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20"/>
          <w:tab w:val="left" w:pos="567" w:leader="none"/>
        </w:tabs>
        <w:spacing w:before="0" w:after="120"/>
        <w:ind w:hanging="567" w:left="567" w:right="-324"/>
        <w:rPr>
          <w:b/>
          <w:bCs/>
          <w:sz w:val="28"/>
          <w:szCs w:val="28"/>
        </w:rPr>
      </w:pPr>
      <w:r>
        <w:rPr>
          <w:b/>
          <w:bCs/>
          <w:sz w:val="28"/>
          <w:szCs w:val="28"/>
          <w:lang w:val="ru-RU"/>
        </w:rPr>
        <w:tab/>
      </w:r>
      <w:r>
        <w:rPr>
          <w:b/>
          <w:bCs/>
          <w:sz w:val="28"/>
          <w:szCs w:val="28"/>
        </w:rPr>
        <w:t>Пользовательское соглашение</w:t>
      </w:r>
    </w:p>
    <w:p>
      <w:pPr>
        <w:pStyle w:val="Normal"/>
        <w:tabs>
          <w:tab w:val="clear" w:pos="720"/>
          <w:tab w:val="left" w:pos="567" w:leader="none"/>
        </w:tabs>
        <w:spacing w:before="0" w:after="120"/>
        <w:ind w:hanging="567" w:left="567" w:right="-324"/>
        <w:rPr>
          <w:sz w:val="24"/>
          <w:szCs w:val="24"/>
        </w:rPr>
      </w:pPr>
      <w:r>
        <w:rPr>
          <w:sz w:val="24"/>
          <w:szCs w:val="24"/>
        </w:rPr>
      </w:r>
    </w:p>
    <w:p>
      <w:pPr>
        <w:pStyle w:val="Normal"/>
        <w:tabs>
          <w:tab w:val="clear" w:pos="720"/>
          <w:tab w:val="left" w:pos="567" w:leader="none"/>
        </w:tabs>
        <w:spacing w:before="0" w:after="120"/>
        <w:ind w:hanging="567" w:left="567" w:right="-324"/>
        <w:jc w:val="both"/>
        <w:rPr>
          <w:sz w:val="24"/>
          <w:szCs w:val="24"/>
          <w:lang w:val="ru-RU"/>
        </w:rPr>
      </w:pPr>
      <w:r>
        <w:rPr>
          <w:sz w:val="24"/>
          <w:szCs w:val="24"/>
          <w:lang w:val="ru-RU"/>
        </w:rPr>
        <w:tab/>
      </w:r>
      <w:r>
        <w:rPr>
          <w:sz w:val="24"/>
          <w:szCs w:val="24"/>
        </w:rPr>
        <w:t xml:space="preserve">Настоящее пользовательское соглашение (далее – «Соглашение») определяет порядок использования </w:t>
      </w:r>
      <w:r>
        <w:rPr>
          <w:sz w:val="24"/>
          <w:szCs w:val="24"/>
          <w:lang w:val="ru-RU"/>
        </w:rPr>
        <w:t xml:space="preserve">сайта </w:t>
      </w:r>
      <w:hyperlink r:id="rId2">
        <w:r>
          <w:rPr>
            <w:rStyle w:val="Hyperlink"/>
            <w:sz w:val="24"/>
            <w:szCs w:val="24"/>
            <w:lang w:val="ru-RU"/>
          </w:rPr>
          <w:t>http://www.umg-market.ru/</w:t>
        </w:r>
      </w:hyperlink>
      <w:r>
        <w:rPr>
          <w:sz w:val="24"/>
          <w:szCs w:val="24"/>
          <w:lang w:val="ru-RU"/>
        </w:rPr>
        <w:t xml:space="preserve"> (далее – «Сайт»).</w:t>
      </w:r>
    </w:p>
    <w:p>
      <w:pPr>
        <w:pStyle w:val="Normal"/>
        <w:tabs>
          <w:tab w:val="clear" w:pos="720"/>
          <w:tab w:val="left" w:pos="567" w:leader="none"/>
        </w:tabs>
        <w:spacing w:before="0" w:after="120"/>
        <w:ind w:hanging="567" w:left="567" w:right="-324"/>
        <w:jc w:val="both"/>
        <w:rPr>
          <w:sz w:val="24"/>
          <w:szCs w:val="24"/>
        </w:rPr>
      </w:pPr>
      <w:r>
        <w:rPr>
          <w:sz w:val="24"/>
          <w:szCs w:val="24"/>
          <w:lang w:val="ru-RU"/>
        </w:rPr>
        <w:tab/>
      </w:r>
      <w:r>
        <w:rPr>
          <w:sz w:val="24"/>
          <w:szCs w:val="24"/>
        </w:rPr>
        <w:t xml:space="preserve">Используя </w:t>
      </w:r>
      <w:r>
        <w:rPr>
          <w:sz w:val="24"/>
          <w:szCs w:val="24"/>
          <w:lang w:val="ru-RU"/>
        </w:rPr>
        <w:t>Сайт</w:t>
      </w:r>
      <w:r>
        <w:rPr>
          <w:sz w:val="24"/>
          <w:szCs w:val="24"/>
        </w:rPr>
        <w:t xml:space="preserve"> любым способом, Вы соглашаетесь с условиями настоящего Соглашения. Просим Вас внимательно ознакомиться с ним.</w:t>
      </w:r>
    </w:p>
    <w:p>
      <w:pPr>
        <w:pStyle w:val="Normal"/>
        <w:tabs>
          <w:tab w:val="clear" w:pos="720"/>
          <w:tab w:val="left" w:pos="567" w:leader="none"/>
        </w:tabs>
        <w:spacing w:before="0" w:after="120"/>
        <w:ind w:hanging="567" w:left="567" w:right="-324"/>
        <w:jc w:val="both"/>
        <w:rPr>
          <w:sz w:val="24"/>
          <w:szCs w:val="24"/>
        </w:rPr>
      </w:pPr>
      <w:r>
        <w:rPr>
          <w:sz w:val="24"/>
          <w:szCs w:val="24"/>
        </w:rPr>
      </w:r>
    </w:p>
    <w:p>
      <w:pPr>
        <w:pStyle w:val="ListParagraph"/>
        <w:numPr>
          <w:ilvl w:val="0"/>
          <w:numId w:val="1"/>
        </w:numPr>
        <w:tabs>
          <w:tab w:val="clear" w:pos="720"/>
          <w:tab w:val="left" w:pos="567" w:leader="none"/>
        </w:tabs>
        <w:spacing w:before="0" w:after="120"/>
        <w:ind w:hanging="567" w:left="567" w:right="-324"/>
        <w:contextualSpacing w:val="false"/>
        <w:jc w:val="both"/>
        <w:rPr>
          <w:b/>
          <w:bCs/>
          <w:sz w:val="24"/>
          <w:szCs w:val="24"/>
        </w:rPr>
      </w:pPr>
      <w:r>
        <w:rPr>
          <w:b/>
          <w:bCs/>
          <w:sz w:val="24"/>
          <w:szCs w:val="24"/>
        </w:rPr>
        <w:t>Термины</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lang w:val="ru-RU"/>
        </w:rPr>
      </w:pPr>
      <w:r>
        <w:rPr>
          <w:sz w:val="24"/>
          <w:szCs w:val="24"/>
          <w:lang w:val="ru-RU"/>
        </w:rPr>
        <w:t>Компания</w:t>
      </w:r>
      <w:r>
        <w:rPr>
          <w:sz w:val="24"/>
          <w:szCs w:val="24"/>
        </w:rPr>
        <w:t xml:space="preserve"> </w:t>
      </w:r>
      <w:r>
        <w:rPr>
          <w:sz w:val="24"/>
          <w:szCs w:val="24"/>
          <w:lang w:val="ru-RU"/>
        </w:rPr>
        <w:t>–</w:t>
      </w:r>
      <w:r>
        <w:rPr>
          <w:sz w:val="24"/>
          <w:szCs w:val="24"/>
        </w:rPr>
        <w:t xml:space="preserve"> </w:t>
      </w:r>
      <w:r>
        <w:rPr>
          <w:sz w:val="24"/>
          <w:szCs w:val="24"/>
          <w:lang w:val="ru-RU"/>
        </w:rPr>
        <w:t>Общество с ограниченной ответственностью «СТРОИТЕЛЬНО-ДОРОЖНЫЕ МАШИНЫ» (ООО «СДМ»; ОГРН 1197746679294; ИНН 9703004982)</w:t>
      </w:r>
      <w:r>
        <w:rPr>
          <w:sz w:val="24"/>
          <w:szCs w:val="24"/>
        </w:rPr>
        <w:t>.</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lang w:val="ru-RU"/>
        </w:rPr>
        <w:t xml:space="preserve">Сайт – совокупность программ для ЭВМ и иной информации, содержащейся в информационной системе, администрируемой Компанией и доступ Пользователей к которой обеспечивается посредством информационно-телекоммуникационной сети «Интернет» (далее - сеть «Интернет») по сетевому адресу: </w:t>
      </w:r>
      <w:hyperlink r:id="rId3">
        <w:r>
          <w:rPr>
            <w:rStyle w:val="Hyperlink"/>
            <w:sz w:val="24"/>
            <w:szCs w:val="24"/>
            <w:lang w:val="ru-RU"/>
          </w:rPr>
          <w:t>http://www.umg-market.ru/</w:t>
        </w:r>
      </w:hyperlink>
      <w:r>
        <w:rPr>
          <w:sz w:val="24"/>
          <w:szCs w:val="24"/>
          <w:lang w:val="ru-RU"/>
        </w:rPr>
        <w:t>.</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 xml:space="preserve">Пользователь </w:t>
      </w:r>
      <w:r>
        <w:rPr>
          <w:sz w:val="24"/>
          <w:szCs w:val="24"/>
          <w:lang w:val="ru-RU"/>
        </w:rPr>
        <w:t>–</w:t>
      </w:r>
      <w:r>
        <w:rPr>
          <w:sz w:val="24"/>
          <w:szCs w:val="24"/>
        </w:rPr>
        <w:t xml:space="preserve"> дееспособное физическое лицо, использующее </w:t>
      </w:r>
      <w:r>
        <w:rPr>
          <w:sz w:val="24"/>
          <w:szCs w:val="24"/>
          <w:lang w:val="ru-RU"/>
        </w:rPr>
        <w:t>Сайт</w:t>
      </w:r>
      <w:r>
        <w:rPr>
          <w:sz w:val="24"/>
          <w:szCs w:val="24"/>
        </w:rPr>
        <w:t xml:space="preserve"> на своем компьютере или мобильном устройстве</w:t>
      </w:r>
      <w:r>
        <w:rPr>
          <w:sz w:val="24"/>
          <w:szCs w:val="24"/>
          <w:lang w:val="ru-RU"/>
        </w:rPr>
        <w:t xml:space="preserve"> любым способом: путём получения доступа к Сайту посредством сети Интернет, просмотра страниц Сайта, ознакомления с информацией на Сайте и пр</w:t>
      </w:r>
      <w:r>
        <w:rPr>
          <w:sz w:val="24"/>
          <w:szCs w:val="24"/>
        </w:rPr>
        <w:t>.</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lang w:val="ru-RU"/>
        </w:rPr>
        <w:t xml:space="preserve">Товары – </w:t>
      </w:r>
      <w:r>
        <w:rPr>
          <w:sz w:val="24"/>
          <w:szCs w:val="24"/>
        </w:rPr>
        <w:t>строительно-дорожн</w:t>
      </w:r>
      <w:r>
        <w:rPr>
          <w:sz w:val="24"/>
          <w:szCs w:val="24"/>
          <w:lang w:val="ru-RU"/>
        </w:rPr>
        <w:t>ая</w:t>
      </w:r>
      <w:r>
        <w:rPr>
          <w:sz w:val="24"/>
          <w:szCs w:val="24"/>
        </w:rPr>
        <w:t>, специальн</w:t>
      </w:r>
      <w:r>
        <w:rPr>
          <w:sz w:val="24"/>
          <w:szCs w:val="24"/>
          <w:lang w:val="ru-RU"/>
        </w:rPr>
        <w:t>ая</w:t>
      </w:r>
      <w:r>
        <w:rPr>
          <w:sz w:val="24"/>
          <w:szCs w:val="24"/>
        </w:rPr>
        <w:t xml:space="preserve"> и сельскохозяйственн</w:t>
      </w:r>
      <w:r>
        <w:rPr>
          <w:sz w:val="24"/>
          <w:szCs w:val="24"/>
          <w:lang w:val="ru-RU"/>
        </w:rPr>
        <w:t>ая</w:t>
      </w:r>
      <w:r>
        <w:rPr>
          <w:sz w:val="24"/>
          <w:szCs w:val="24"/>
        </w:rPr>
        <w:t xml:space="preserve"> техник</w:t>
      </w:r>
      <w:r>
        <w:rPr>
          <w:sz w:val="24"/>
          <w:szCs w:val="24"/>
          <w:lang w:val="ru-RU"/>
        </w:rPr>
        <w:t>а («Техника»), а также дополнительное оборудование и запасные детали для Техники и другие товары, предлагаемые к продаже Компанией и другими организациями, и информация о которых представлена на Сайте.</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lang w:val="ru-RU"/>
        </w:rPr>
        <w:t>Продавец – Компания или другая организация, предлагающая к продаже Товары, информация о которых размещена на Сайте, и (или) услуги по техническому обслуживанию Техники.</w:t>
      </w:r>
    </w:p>
    <w:p>
      <w:pPr>
        <w:pStyle w:val="Normal"/>
        <w:tabs>
          <w:tab w:val="clear" w:pos="720"/>
          <w:tab w:val="left" w:pos="567" w:leader="none"/>
        </w:tabs>
        <w:spacing w:before="0" w:after="120"/>
        <w:ind w:hanging="567" w:left="567" w:right="-324"/>
        <w:jc w:val="both"/>
        <w:rPr>
          <w:sz w:val="24"/>
          <w:szCs w:val="24"/>
          <w:lang w:val="ru-RU"/>
        </w:rPr>
      </w:pPr>
      <w:r>
        <w:rPr>
          <w:sz w:val="24"/>
          <w:szCs w:val="24"/>
          <w:lang w:val="ru-RU"/>
        </w:rPr>
      </w:r>
    </w:p>
    <w:p>
      <w:pPr>
        <w:pStyle w:val="ListParagraph"/>
        <w:numPr>
          <w:ilvl w:val="0"/>
          <w:numId w:val="1"/>
        </w:numPr>
        <w:tabs>
          <w:tab w:val="clear" w:pos="720"/>
          <w:tab w:val="left" w:pos="567" w:leader="none"/>
        </w:tabs>
        <w:spacing w:before="0" w:after="120"/>
        <w:ind w:hanging="567" w:left="567" w:right="-324"/>
        <w:contextualSpacing w:val="false"/>
        <w:jc w:val="both"/>
        <w:rPr>
          <w:b/>
          <w:bCs/>
          <w:sz w:val="24"/>
          <w:szCs w:val="24"/>
        </w:rPr>
      </w:pPr>
      <w:r>
        <w:rPr>
          <w:b/>
          <w:bCs/>
          <w:sz w:val="24"/>
          <w:szCs w:val="24"/>
          <w:lang w:val="ru-RU"/>
        </w:rPr>
        <w:t>Заключение пользовательского соглашения</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lang w:val="ru-RU"/>
        </w:rPr>
        <w:t>Компания</w:t>
      </w:r>
      <w:r>
        <w:rPr>
          <w:sz w:val="24"/>
          <w:szCs w:val="24"/>
        </w:rPr>
        <w:t xml:space="preserve"> выражает намерение заключить пользовательское соглашение (далее – «Соглашение») с любым лицом, считающимся Пользователем в соответствии с условиями Соглашения.</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 xml:space="preserve">Любой Пользователь безусловно принимает условия Соглашения и считается заключившим Соглашение с </w:t>
      </w:r>
      <w:r>
        <w:rPr>
          <w:sz w:val="24"/>
          <w:szCs w:val="24"/>
          <w:lang w:val="ru-RU"/>
        </w:rPr>
        <w:t>Компанией</w:t>
      </w:r>
      <w:r>
        <w:rPr>
          <w:sz w:val="24"/>
          <w:szCs w:val="24"/>
        </w:rPr>
        <w:t xml:space="preserve"> с момента начала использования </w:t>
      </w:r>
      <w:r>
        <w:rPr>
          <w:sz w:val="24"/>
          <w:szCs w:val="24"/>
          <w:lang w:val="ru-RU"/>
        </w:rPr>
        <w:t>Сайта</w:t>
      </w:r>
      <w:r>
        <w:rPr>
          <w:sz w:val="24"/>
          <w:szCs w:val="24"/>
        </w:rPr>
        <w:t xml:space="preserve"> любым способом. Начало использования </w:t>
      </w:r>
      <w:r>
        <w:rPr>
          <w:sz w:val="24"/>
          <w:szCs w:val="24"/>
          <w:lang w:val="ru-RU"/>
        </w:rPr>
        <w:t>Сайта</w:t>
      </w:r>
      <w:r>
        <w:rPr>
          <w:sz w:val="24"/>
          <w:szCs w:val="24"/>
        </w:rPr>
        <w:t xml:space="preserve"> является надлежащим акцептом Пользователем оферты </w:t>
      </w:r>
      <w:r>
        <w:rPr>
          <w:sz w:val="24"/>
          <w:szCs w:val="24"/>
          <w:lang w:val="ru-RU"/>
        </w:rPr>
        <w:t>Компании</w:t>
      </w:r>
      <w:r>
        <w:rPr>
          <w:sz w:val="24"/>
          <w:szCs w:val="24"/>
        </w:rPr>
        <w:t xml:space="preserve"> и влечёт заключение пользовательского соглашения, которое приравнивается к документу, составленному в письменной форме. Начиная использовать </w:t>
      </w:r>
      <w:r>
        <w:rPr>
          <w:sz w:val="24"/>
          <w:szCs w:val="24"/>
          <w:lang w:val="ru-RU"/>
        </w:rPr>
        <w:t>Сайт</w:t>
      </w:r>
      <w:r>
        <w:rPr>
          <w:sz w:val="24"/>
          <w:szCs w:val="24"/>
        </w:rPr>
        <w:t>, Пользователь подтверждает, что он ознакомился с условиями Соглашения и в полной мере воспринял их содержание.</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Условия пользовательского соглашения могут быть приняты Пользователем не иначе как путём присоединения к нему в целом (на условиях договора присоединения, ст. 428 Гражданского кодекса Российской Федерации).</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lang w:val="ru-RU"/>
        </w:rPr>
        <w:t>Если Пользователь использует Сайт в интересах другого лица (в том числе, организации), действуя как представитель такого лица, то условия Пользовательского соглашения распространяются также на такое лицо, если полномочия Пользователя основаны на законе, доверенности или явствуют из обстановки, или подтверждены таким лицом иным образом (например, путем указания на это в договоре с Компанией или ином документе).</w:t>
      </w:r>
    </w:p>
    <w:p>
      <w:pPr>
        <w:pStyle w:val="Normal"/>
        <w:tabs>
          <w:tab w:val="clear" w:pos="720"/>
          <w:tab w:val="left" w:pos="567" w:leader="none"/>
        </w:tabs>
        <w:spacing w:before="0" w:after="120"/>
        <w:ind w:hanging="567" w:left="567" w:right="-324"/>
        <w:jc w:val="both"/>
        <w:rPr>
          <w:sz w:val="24"/>
          <w:szCs w:val="24"/>
        </w:rPr>
      </w:pPr>
      <w:r>
        <w:rPr>
          <w:sz w:val="24"/>
          <w:szCs w:val="24"/>
        </w:rPr>
      </w:r>
    </w:p>
    <w:p>
      <w:pPr>
        <w:pStyle w:val="ListParagraph"/>
        <w:keepNext w:val="true"/>
        <w:numPr>
          <w:ilvl w:val="0"/>
          <w:numId w:val="1"/>
        </w:numPr>
        <w:tabs>
          <w:tab w:val="clear" w:pos="720"/>
          <w:tab w:val="left" w:pos="567" w:leader="none"/>
        </w:tabs>
        <w:spacing w:before="0" w:after="120"/>
        <w:ind w:hanging="567" w:left="567"/>
        <w:contextualSpacing w:val="false"/>
        <w:jc w:val="both"/>
        <w:rPr>
          <w:b/>
          <w:bCs/>
          <w:sz w:val="24"/>
          <w:szCs w:val="24"/>
        </w:rPr>
      </w:pPr>
      <w:r>
        <w:rPr>
          <w:b/>
          <w:bCs/>
          <w:sz w:val="24"/>
          <w:szCs w:val="24"/>
          <w:lang w:val="ru-RU"/>
        </w:rPr>
        <w:t>Содержание и функционал Сайта</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lang w:val="ru-RU"/>
        </w:rPr>
        <w:t>Информационный характер сведений о Товарах</w:t>
      </w:r>
    </w:p>
    <w:p>
      <w:pPr>
        <w:pStyle w:val="Normal"/>
        <w:tabs>
          <w:tab w:val="clear" w:pos="720"/>
          <w:tab w:val="left" w:pos="567" w:leader="none"/>
        </w:tabs>
        <w:spacing w:before="0" w:after="120"/>
        <w:ind w:left="567" w:right="-324"/>
        <w:jc w:val="both"/>
        <w:rPr>
          <w:sz w:val="24"/>
          <w:szCs w:val="24"/>
          <w:lang w:val="ru-RU"/>
        </w:rPr>
      </w:pPr>
      <w:r>
        <w:rPr>
          <w:sz w:val="24"/>
          <w:szCs w:val="24"/>
        </w:rPr>
        <w:t xml:space="preserve">Вся информация, </w:t>
      </w:r>
      <w:r>
        <w:rPr>
          <w:sz w:val="24"/>
          <w:szCs w:val="24"/>
          <w:lang w:val="ru-RU"/>
        </w:rPr>
        <w:t>размещенная</w:t>
      </w:r>
      <w:r>
        <w:rPr>
          <w:sz w:val="24"/>
          <w:szCs w:val="24"/>
        </w:rPr>
        <w:t xml:space="preserve"> на</w:t>
      </w:r>
      <w:r>
        <w:rPr>
          <w:sz w:val="24"/>
          <w:szCs w:val="24"/>
          <w:lang w:val="ru-RU"/>
        </w:rPr>
        <w:t xml:space="preserve"> Сайте</w:t>
      </w:r>
      <w:r>
        <w:rPr>
          <w:sz w:val="24"/>
          <w:szCs w:val="24"/>
        </w:rPr>
        <w:t>, в том числе сведения о ценах на</w:t>
      </w:r>
      <w:r>
        <w:rPr>
          <w:sz w:val="24"/>
          <w:szCs w:val="24"/>
          <w:lang w:val="ru-RU"/>
        </w:rPr>
        <w:t xml:space="preserve"> Технику</w:t>
      </w:r>
      <w:r>
        <w:rPr>
          <w:sz w:val="24"/>
          <w:szCs w:val="24"/>
        </w:rPr>
        <w:t>, дополнительное оборудование,</w:t>
      </w:r>
      <w:r>
        <w:rPr>
          <w:sz w:val="24"/>
          <w:szCs w:val="24"/>
          <w:lang w:val="ru-RU"/>
        </w:rPr>
        <w:t xml:space="preserve"> детали и прочие Товары, обслуживание, о</w:t>
      </w:r>
      <w:r>
        <w:rPr>
          <w:sz w:val="24"/>
          <w:szCs w:val="24"/>
        </w:rPr>
        <w:t xml:space="preserve"> моделях, комплектациях, технических характеристиках</w:t>
      </w:r>
      <w:r>
        <w:rPr>
          <w:sz w:val="24"/>
          <w:szCs w:val="24"/>
          <w:lang w:val="ru-RU"/>
        </w:rPr>
        <w:t xml:space="preserve"> </w:t>
      </w:r>
      <w:r>
        <w:rPr>
          <w:sz w:val="24"/>
          <w:szCs w:val="24"/>
        </w:rPr>
        <w:t xml:space="preserve">и иных параметрах </w:t>
      </w:r>
      <w:r>
        <w:rPr>
          <w:sz w:val="24"/>
          <w:szCs w:val="24"/>
          <w:lang w:val="ru-RU"/>
        </w:rPr>
        <w:t>Техники</w:t>
      </w:r>
      <w:r>
        <w:rPr>
          <w:sz w:val="24"/>
          <w:szCs w:val="24"/>
        </w:rPr>
        <w:t xml:space="preserve"> </w:t>
      </w:r>
      <w:r>
        <w:rPr>
          <w:sz w:val="24"/>
          <w:szCs w:val="24"/>
          <w:lang w:val="ru-RU"/>
        </w:rPr>
        <w:t xml:space="preserve">и иных Товаров </w:t>
      </w:r>
      <w:r>
        <w:rPr>
          <w:sz w:val="24"/>
          <w:szCs w:val="24"/>
        </w:rPr>
        <w:t xml:space="preserve">представлена исключительно для ознакомления, не является офертой, не является исчерпывающей, носит исключительно </w:t>
      </w:r>
      <w:r>
        <w:rPr>
          <w:sz w:val="24"/>
          <w:szCs w:val="24"/>
          <w:lang w:val="ru-RU"/>
        </w:rPr>
        <w:t>ознакомительный</w:t>
      </w:r>
      <w:r>
        <w:rPr>
          <w:sz w:val="24"/>
          <w:szCs w:val="24"/>
        </w:rPr>
        <w:t xml:space="preserve"> характер, не является полной и может отличаться от цен, комплектации, технических характеристик и иных параметров </w:t>
      </w:r>
      <w:r>
        <w:rPr>
          <w:sz w:val="24"/>
          <w:szCs w:val="24"/>
          <w:lang w:val="ru-RU"/>
        </w:rPr>
        <w:t>Техники и других Товаров</w:t>
      </w:r>
      <w:r>
        <w:rPr>
          <w:sz w:val="24"/>
          <w:szCs w:val="24"/>
        </w:rPr>
        <w:t xml:space="preserve">, фактически </w:t>
      </w:r>
      <w:r>
        <w:rPr>
          <w:sz w:val="24"/>
          <w:szCs w:val="24"/>
          <w:lang w:val="ru-RU"/>
        </w:rPr>
        <w:t>реализуемых Продавцом</w:t>
      </w:r>
      <w:r>
        <w:rPr>
          <w:sz w:val="24"/>
          <w:szCs w:val="24"/>
        </w:rPr>
        <w:t xml:space="preserve">. </w:t>
      </w:r>
    </w:p>
    <w:p>
      <w:pPr>
        <w:pStyle w:val="Normal"/>
        <w:tabs>
          <w:tab w:val="clear" w:pos="720"/>
          <w:tab w:val="left" w:pos="567" w:leader="none"/>
        </w:tabs>
        <w:spacing w:before="0" w:after="120"/>
        <w:ind w:left="567" w:right="-324"/>
        <w:jc w:val="both"/>
        <w:rPr>
          <w:sz w:val="24"/>
          <w:szCs w:val="24"/>
          <w:lang w:val="ru-RU"/>
        </w:rPr>
      </w:pPr>
      <w:r>
        <w:rPr>
          <w:sz w:val="24"/>
          <w:szCs w:val="24"/>
          <w:lang w:val="ru-RU"/>
        </w:rPr>
        <w:t>Точные параметры реализуемых Товаров и услуг определяются исключительно в договоре, заключенном с Продавцом.</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lang w:val="ru-RU"/>
        </w:rPr>
        <w:t>Компания</w:t>
      </w:r>
      <w:r>
        <w:rPr>
          <w:sz w:val="24"/>
          <w:szCs w:val="24"/>
        </w:rPr>
        <w:t xml:space="preserve"> оставляет за собой право в любой момент, без предварительного уведомления Пользователей</w:t>
      </w:r>
      <w:r>
        <w:rPr>
          <w:sz w:val="24"/>
          <w:szCs w:val="24"/>
          <w:lang w:val="ru-RU"/>
        </w:rPr>
        <w:t>,</w:t>
      </w:r>
      <w:r>
        <w:rPr>
          <w:sz w:val="24"/>
          <w:szCs w:val="24"/>
        </w:rPr>
        <w:t xml:space="preserve"> вносить изменения в размещенную на </w:t>
      </w:r>
      <w:r>
        <w:rPr>
          <w:sz w:val="24"/>
          <w:szCs w:val="24"/>
          <w:lang w:val="ru-RU"/>
        </w:rPr>
        <w:t xml:space="preserve">Сайте </w:t>
      </w:r>
      <w:r>
        <w:rPr>
          <w:sz w:val="24"/>
          <w:szCs w:val="24"/>
        </w:rPr>
        <w:t>информацию.</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lang w:val="ru-RU"/>
        </w:rPr>
        <w:t>Если это позволяет функционал Сайта, Пользователи могут использовать Сайт, в том числе, следующими способами:</w:t>
      </w:r>
    </w:p>
    <w:p>
      <w:pPr>
        <w:pStyle w:val="ListParagraph"/>
        <w:numPr>
          <w:ilvl w:val="0"/>
          <w:numId w:val="3"/>
        </w:numPr>
        <w:tabs>
          <w:tab w:val="clear" w:pos="720"/>
          <w:tab w:val="left" w:pos="567" w:leader="none"/>
        </w:tabs>
        <w:spacing w:before="0" w:after="120"/>
        <w:ind w:hanging="567" w:left="1134" w:right="-323"/>
        <w:contextualSpacing w:val="false"/>
        <w:jc w:val="both"/>
        <w:rPr>
          <w:sz w:val="24"/>
          <w:szCs w:val="24"/>
        </w:rPr>
      </w:pPr>
      <w:r>
        <w:rPr>
          <w:sz w:val="24"/>
          <w:szCs w:val="24"/>
          <w:lang w:val="ru-RU"/>
        </w:rPr>
        <w:t>регистрировать личный кабинет на Сайте, оставив свою контактную информацию в предусмотренной для этого форме;</w:t>
      </w:r>
    </w:p>
    <w:p>
      <w:pPr>
        <w:pStyle w:val="ListParagraph"/>
        <w:numPr>
          <w:ilvl w:val="0"/>
          <w:numId w:val="3"/>
        </w:numPr>
        <w:tabs>
          <w:tab w:val="clear" w:pos="720"/>
          <w:tab w:val="left" w:pos="567" w:leader="none"/>
        </w:tabs>
        <w:spacing w:before="0" w:after="120"/>
        <w:ind w:hanging="567" w:left="1134" w:right="-323"/>
        <w:contextualSpacing w:val="false"/>
        <w:jc w:val="both"/>
        <w:rPr>
          <w:sz w:val="24"/>
          <w:szCs w:val="24"/>
        </w:rPr>
      </w:pPr>
      <w:r>
        <w:rPr>
          <w:sz w:val="24"/>
          <w:szCs w:val="24"/>
          <w:lang w:val="ru-RU"/>
        </w:rPr>
        <w:t>знакомиться с информацией о Товарах и услугах Продавцов, размещенной на Сайте;</w:t>
      </w:r>
    </w:p>
    <w:p>
      <w:pPr>
        <w:pStyle w:val="ListParagraph"/>
        <w:numPr>
          <w:ilvl w:val="0"/>
          <w:numId w:val="3"/>
        </w:numPr>
        <w:tabs>
          <w:tab w:val="clear" w:pos="720"/>
          <w:tab w:val="left" w:pos="567" w:leader="none"/>
        </w:tabs>
        <w:spacing w:before="0" w:after="120"/>
        <w:ind w:hanging="567" w:left="1134" w:right="-323"/>
        <w:contextualSpacing w:val="false"/>
        <w:jc w:val="both"/>
        <w:rPr>
          <w:sz w:val="24"/>
          <w:szCs w:val="24"/>
        </w:rPr>
      </w:pPr>
      <w:r>
        <w:rPr>
          <w:sz w:val="24"/>
          <w:szCs w:val="24"/>
          <w:lang w:val="ru-RU"/>
        </w:rPr>
        <w:t>оставлять заявки на приобретение Товаров и услуг;</w:t>
      </w:r>
    </w:p>
    <w:p>
      <w:pPr>
        <w:pStyle w:val="ListParagraph"/>
        <w:numPr>
          <w:ilvl w:val="0"/>
          <w:numId w:val="3"/>
        </w:numPr>
        <w:tabs>
          <w:tab w:val="clear" w:pos="720"/>
          <w:tab w:val="left" w:pos="567" w:leader="none"/>
        </w:tabs>
        <w:spacing w:before="0" w:after="120"/>
        <w:ind w:hanging="567" w:left="1134" w:right="-323"/>
        <w:contextualSpacing w:val="false"/>
        <w:jc w:val="both"/>
        <w:rPr>
          <w:sz w:val="24"/>
          <w:szCs w:val="24"/>
        </w:rPr>
      </w:pPr>
      <w:r>
        <w:rPr>
          <w:sz w:val="24"/>
          <w:szCs w:val="24"/>
          <w:lang w:val="ru-RU"/>
        </w:rPr>
        <w:t>обмениваться информацией и сообщениями с Компанией или Продавцом.</w:t>
      </w:r>
    </w:p>
    <w:p>
      <w:pPr>
        <w:pStyle w:val="Normal"/>
        <w:tabs>
          <w:tab w:val="clear" w:pos="720"/>
          <w:tab w:val="left" w:pos="567" w:leader="none"/>
        </w:tabs>
        <w:spacing w:before="0" w:after="120"/>
        <w:ind w:left="567" w:right="-323"/>
        <w:jc w:val="both"/>
        <w:rPr>
          <w:sz w:val="24"/>
          <w:szCs w:val="24"/>
          <w:lang w:val="ru-RU"/>
        </w:rPr>
      </w:pPr>
      <w:r>
        <w:rPr>
          <w:sz w:val="24"/>
          <w:szCs w:val="24"/>
          <w:lang w:val="ru-RU"/>
        </w:rPr>
        <w:t>При этом Компания не гарантирует доступность любой из указанных функций или корректность её работы.</w:t>
      </w:r>
    </w:p>
    <w:p>
      <w:pPr>
        <w:pStyle w:val="Normal"/>
        <w:tabs>
          <w:tab w:val="clear" w:pos="720"/>
          <w:tab w:val="left" w:pos="567" w:leader="none"/>
        </w:tabs>
        <w:spacing w:before="0" w:after="120"/>
        <w:ind w:right="-324"/>
        <w:jc w:val="both"/>
        <w:rPr>
          <w:b/>
          <w:bCs/>
          <w:sz w:val="24"/>
          <w:szCs w:val="24"/>
        </w:rPr>
      </w:pPr>
      <w:r>
        <w:rPr>
          <w:b/>
          <w:bCs/>
          <w:sz w:val="24"/>
          <w:szCs w:val="24"/>
        </w:rPr>
      </w:r>
    </w:p>
    <w:p>
      <w:pPr>
        <w:pStyle w:val="ListParagraph"/>
        <w:numPr>
          <w:ilvl w:val="0"/>
          <w:numId w:val="1"/>
        </w:numPr>
        <w:tabs>
          <w:tab w:val="clear" w:pos="720"/>
          <w:tab w:val="left" w:pos="567" w:leader="none"/>
        </w:tabs>
        <w:spacing w:before="0" w:after="120"/>
        <w:ind w:hanging="567" w:left="567" w:right="-324"/>
        <w:contextualSpacing w:val="false"/>
        <w:jc w:val="both"/>
        <w:rPr>
          <w:b/>
          <w:bCs/>
          <w:sz w:val="24"/>
          <w:szCs w:val="24"/>
        </w:rPr>
      </w:pPr>
      <w:r>
        <w:rPr>
          <w:b/>
          <w:bCs/>
          <w:sz w:val="24"/>
          <w:szCs w:val="24"/>
          <w:lang w:val="ru-RU"/>
        </w:rPr>
        <w:t>Действия Пользователя на Сайте. Совершение сделок</w:t>
      </w:r>
    </w:p>
    <w:p>
      <w:pPr>
        <w:pStyle w:val="ListParagraph"/>
        <w:numPr>
          <w:ilvl w:val="1"/>
          <w:numId w:val="1"/>
        </w:numPr>
        <w:tabs>
          <w:tab w:val="clear" w:pos="720"/>
          <w:tab w:val="left" w:pos="567" w:leader="none"/>
        </w:tabs>
        <w:spacing w:before="0" w:after="120"/>
        <w:ind w:hanging="567" w:left="567" w:right="-323"/>
        <w:contextualSpacing w:val="false"/>
        <w:jc w:val="both"/>
        <w:rPr>
          <w:sz w:val="24"/>
          <w:szCs w:val="24"/>
        </w:rPr>
      </w:pPr>
      <w:r>
        <w:rPr>
          <w:sz w:val="24"/>
          <w:szCs w:val="24"/>
          <w:lang w:val="ru-RU"/>
        </w:rPr>
        <w:t>Сайт не предназначен для совершения сделок между Пользователями и Компанией или Продавцом. Никакие действия Пользователя или Компании на Сайте не могут рассматриваться как достаточные для заключения договора купли-продажи, договора технического обслуживания и других договоров, кроме настоящего Пользовательского соглашения.</w:t>
      </w:r>
    </w:p>
    <w:p>
      <w:pPr>
        <w:pStyle w:val="ListParagraph"/>
        <w:numPr>
          <w:ilvl w:val="1"/>
          <w:numId w:val="1"/>
        </w:numPr>
        <w:tabs>
          <w:tab w:val="clear" w:pos="720"/>
          <w:tab w:val="left" w:pos="567" w:leader="none"/>
        </w:tabs>
        <w:spacing w:before="0" w:after="120"/>
        <w:ind w:hanging="567" w:left="567" w:right="-323"/>
        <w:contextualSpacing w:val="false"/>
        <w:jc w:val="both"/>
        <w:rPr>
          <w:sz w:val="24"/>
          <w:szCs w:val="24"/>
        </w:rPr>
      </w:pPr>
      <w:r>
        <w:rPr>
          <w:sz w:val="24"/>
          <w:szCs w:val="24"/>
          <w:lang w:val="ru-RU"/>
        </w:rPr>
        <w:t>Для заключения договора купли-продажи Техники или договора технического обслуживания Пользователь направляет обращение в адрес Продавца (в том числе, с использованием функционала Сайта). Договор заключается в порядке, предусмотренном гражданским законодательством.</w:t>
      </w:r>
    </w:p>
    <w:p>
      <w:pPr>
        <w:pStyle w:val="ListParagraph"/>
        <w:numPr>
          <w:ilvl w:val="1"/>
          <w:numId w:val="1"/>
        </w:numPr>
        <w:tabs>
          <w:tab w:val="clear" w:pos="720"/>
          <w:tab w:val="left" w:pos="567" w:leader="none"/>
        </w:tabs>
        <w:spacing w:before="0" w:after="120"/>
        <w:ind w:hanging="567" w:left="567" w:right="-323"/>
        <w:contextualSpacing w:val="false"/>
        <w:jc w:val="both"/>
        <w:rPr>
          <w:sz w:val="24"/>
          <w:szCs w:val="24"/>
        </w:rPr>
      </w:pPr>
      <w:r>
        <w:rPr>
          <w:sz w:val="24"/>
          <w:szCs w:val="24"/>
          <w:lang w:val="ru-RU"/>
        </w:rPr>
        <w:t>Личный кабинет Пользователя на Сайте может использоваться для обмена сообщениями и документами между Пользователем и Компанией или Продавцом в рамках заключенных между ними договоров. Юридическое значение таких сообщений и документов определяется условиями договора, заключенного между Компанией (Продавцом) и Пользователем или другим лицом, от имени и в интересах которого действует Пользователь.</w:t>
      </w:r>
    </w:p>
    <w:p>
      <w:pPr>
        <w:pStyle w:val="Normal"/>
        <w:tabs>
          <w:tab w:val="clear" w:pos="720"/>
          <w:tab w:val="left" w:pos="567" w:leader="none"/>
        </w:tabs>
        <w:spacing w:before="0" w:after="120"/>
        <w:ind w:right="-324"/>
        <w:jc w:val="both"/>
        <w:rPr>
          <w:sz w:val="24"/>
          <w:szCs w:val="24"/>
        </w:rPr>
      </w:pPr>
      <w:r>
        <w:rPr>
          <w:sz w:val="24"/>
          <w:szCs w:val="24"/>
        </w:rPr>
      </w:r>
    </w:p>
    <w:p>
      <w:pPr>
        <w:pStyle w:val="ListParagraph"/>
        <w:numPr>
          <w:ilvl w:val="0"/>
          <w:numId w:val="1"/>
        </w:numPr>
        <w:tabs>
          <w:tab w:val="clear" w:pos="720"/>
          <w:tab w:val="left" w:pos="567" w:leader="none"/>
        </w:tabs>
        <w:spacing w:before="0" w:after="120"/>
        <w:ind w:hanging="567" w:left="567" w:right="-324"/>
        <w:contextualSpacing w:val="false"/>
        <w:jc w:val="both"/>
        <w:rPr>
          <w:b/>
          <w:bCs/>
          <w:sz w:val="24"/>
          <w:szCs w:val="24"/>
        </w:rPr>
      </w:pPr>
      <w:r>
        <w:rPr>
          <w:b/>
          <w:bCs/>
          <w:sz w:val="24"/>
          <w:szCs w:val="24"/>
          <w:lang w:val="ru-RU"/>
        </w:rPr>
        <w:t>Интеллектуальные права</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lang w:val="ru-RU"/>
        </w:rPr>
        <w:t>Компании принадлежат исключительные права на Сайт, а также на все сведения и элементы, размещенные на Сайте (включая фотографии, изображения, элементы дизайна, текст и пр., далее – «Контент»), которые признаются охраняемыми результатами интеллектуальной деятельности. Сайт</w:t>
      </w:r>
      <w:r>
        <w:rPr>
          <w:sz w:val="24"/>
          <w:szCs w:val="24"/>
        </w:rPr>
        <w:t xml:space="preserve"> или его отдельные компоненты (модули, фрагменты) могут быть зарегистрированы в качестве программы для ЭВМ на имя </w:t>
      </w:r>
      <w:r>
        <w:rPr>
          <w:sz w:val="24"/>
          <w:szCs w:val="24"/>
          <w:lang w:val="ru-RU"/>
        </w:rPr>
        <w:t>Компании</w:t>
      </w:r>
      <w:r>
        <w:rPr>
          <w:sz w:val="24"/>
          <w:szCs w:val="24"/>
        </w:rPr>
        <w:t>.</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 xml:space="preserve">Пользователю предоставляется ограниченное право использования </w:t>
      </w:r>
      <w:r>
        <w:rPr>
          <w:sz w:val="24"/>
          <w:szCs w:val="24"/>
          <w:lang w:val="ru-RU"/>
        </w:rPr>
        <w:t>Сайта</w:t>
      </w:r>
      <w:r>
        <w:rPr>
          <w:sz w:val="24"/>
          <w:szCs w:val="24"/>
        </w:rPr>
        <w:t xml:space="preserve"> на условиях, определенных </w:t>
      </w:r>
      <w:r>
        <w:rPr>
          <w:sz w:val="24"/>
          <w:szCs w:val="24"/>
          <w:lang w:val="ru-RU"/>
        </w:rPr>
        <w:t xml:space="preserve">настоящим </w:t>
      </w:r>
      <w:r>
        <w:rPr>
          <w:sz w:val="24"/>
          <w:szCs w:val="24"/>
        </w:rPr>
        <w:t>Соглашением.</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lang w:val="ru-RU"/>
        </w:rPr>
        <w:t xml:space="preserve">Пользователь вправе использовать Контент, размещенный на Сайте, в целях ознакомления с Товарами и услугами Продавцов. </w:t>
      </w:r>
      <w:r>
        <w:rPr>
          <w:sz w:val="24"/>
          <w:szCs w:val="24"/>
        </w:rPr>
        <w:t xml:space="preserve">Использование </w:t>
      </w:r>
      <w:r>
        <w:rPr>
          <w:sz w:val="24"/>
          <w:szCs w:val="24"/>
          <w:lang w:val="ru-RU"/>
        </w:rPr>
        <w:t xml:space="preserve">Контента в иных целях </w:t>
      </w:r>
      <w:r>
        <w:rPr>
          <w:sz w:val="24"/>
          <w:szCs w:val="24"/>
        </w:rPr>
        <w:t xml:space="preserve">разрешено только с письменного разрешения </w:t>
      </w:r>
      <w:r>
        <w:rPr>
          <w:sz w:val="24"/>
          <w:szCs w:val="24"/>
          <w:lang w:val="ru-RU"/>
        </w:rPr>
        <w:t>Компании</w:t>
      </w:r>
      <w:r>
        <w:rPr>
          <w:sz w:val="24"/>
          <w:szCs w:val="24"/>
        </w:rPr>
        <w:t xml:space="preserve">. </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 xml:space="preserve">При любом использовании </w:t>
      </w:r>
      <w:r>
        <w:rPr>
          <w:sz w:val="24"/>
          <w:szCs w:val="24"/>
          <w:lang w:val="ru-RU"/>
        </w:rPr>
        <w:t>Контента</w:t>
      </w:r>
      <w:r>
        <w:rPr>
          <w:sz w:val="24"/>
          <w:szCs w:val="24"/>
        </w:rPr>
        <w:t xml:space="preserve"> </w:t>
      </w:r>
      <w:r>
        <w:rPr>
          <w:sz w:val="24"/>
          <w:szCs w:val="24"/>
          <w:lang w:val="ru-RU"/>
        </w:rPr>
        <w:t>Сайта</w:t>
      </w:r>
      <w:r>
        <w:rPr>
          <w:sz w:val="24"/>
          <w:szCs w:val="24"/>
        </w:rPr>
        <w:t xml:space="preserve">, как на возмездной, так и на безвозмездной основе, </w:t>
      </w:r>
      <w:r>
        <w:rPr>
          <w:sz w:val="24"/>
          <w:szCs w:val="24"/>
          <w:lang w:val="ru-RU"/>
        </w:rPr>
        <w:t>Пользователь</w:t>
      </w:r>
      <w:r>
        <w:rPr>
          <w:sz w:val="24"/>
          <w:szCs w:val="24"/>
        </w:rPr>
        <w:t xml:space="preserve"> обязан указать источник в виде </w:t>
      </w:r>
      <w:r>
        <w:rPr>
          <w:sz w:val="24"/>
          <w:szCs w:val="24"/>
          <w:lang w:val="ru-RU"/>
        </w:rPr>
        <w:t>наименования Компании и сетевого адреса Сайта.</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 xml:space="preserve">Цитирование материалов </w:t>
      </w:r>
      <w:r>
        <w:rPr>
          <w:sz w:val="24"/>
          <w:szCs w:val="24"/>
          <w:lang w:val="ru-RU"/>
        </w:rPr>
        <w:t>Сайта</w:t>
      </w:r>
      <w:r>
        <w:rPr>
          <w:sz w:val="24"/>
          <w:szCs w:val="24"/>
        </w:rPr>
        <w:t xml:space="preserve"> допускается безвозмездно в объеме, оправданном целью цитирования, при этом ссылка на источник должна содержать указание на </w:t>
      </w:r>
      <w:r>
        <w:rPr>
          <w:sz w:val="24"/>
          <w:szCs w:val="24"/>
          <w:lang w:val="ru-RU"/>
        </w:rPr>
        <w:t xml:space="preserve">Компанию </w:t>
      </w:r>
      <w:r>
        <w:rPr>
          <w:sz w:val="24"/>
          <w:szCs w:val="24"/>
        </w:rPr>
        <w:t xml:space="preserve">и </w:t>
      </w:r>
      <w:r>
        <w:rPr>
          <w:sz w:val="24"/>
          <w:szCs w:val="24"/>
          <w:lang w:val="ru-RU"/>
        </w:rPr>
        <w:t>сетевой адрес Сайта</w:t>
      </w:r>
      <w:r>
        <w:rPr>
          <w:sz w:val="24"/>
          <w:szCs w:val="24"/>
        </w:rPr>
        <w:t>.</w:t>
      </w:r>
    </w:p>
    <w:p>
      <w:pPr>
        <w:pStyle w:val="Normal"/>
        <w:tabs>
          <w:tab w:val="clear" w:pos="720"/>
          <w:tab w:val="left" w:pos="567" w:leader="none"/>
        </w:tabs>
        <w:spacing w:before="0" w:after="120"/>
        <w:ind w:hanging="567" w:left="567" w:right="-324"/>
        <w:jc w:val="both"/>
        <w:rPr>
          <w:sz w:val="24"/>
          <w:szCs w:val="24"/>
        </w:rPr>
      </w:pPr>
      <w:r>
        <w:rPr>
          <w:sz w:val="24"/>
          <w:szCs w:val="24"/>
        </w:rPr>
      </w:r>
    </w:p>
    <w:p>
      <w:pPr>
        <w:pStyle w:val="ListParagraph"/>
        <w:keepNext w:val="true"/>
        <w:numPr>
          <w:ilvl w:val="0"/>
          <w:numId w:val="1"/>
        </w:numPr>
        <w:tabs>
          <w:tab w:val="clear" w:pos="720"/>
          <w:tab w:val="left" w:pos="567" w:leader="none"/>
        </w:tabs>
        <w:spacing w:before="0" w:after="120"/>
        <w:ind w:hanging="567" w:left="567" w:right="-323"/>
        <w:contextualSpacing w:val="false"/>
        <w:jc w:val="both"/>
        <w:rPr>
          <w:b/>
          <w:bCs/>
          <w:sz w:val="24"/>
          <w:szCs w:val="24"/>
        </w:rPr>
      </w:pPr>
      <w:r>
        <w:rPr>
          <w:b/>
          <w:bCs/>
          <w:sz w:val="24"/>
          <w:szCs w:val="24"/>
        </w:rPr>
        <w:t xml:space="preserve">Правила и ограничения при использовании </w:t>
      </w:r>
      <w:r>
        <w:rPr>
          <w:b/>
          <w:bCs/>
          <w:sz w:val="24"/>
          <w:szCs w:val="24"/>
          <w:lang w:val="ru-RU"/>
        </w:rPr>
        <w:t>Сайта</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 xml:space="preserve">Пользователь обязуется использовать </w:t>
      </w:r>
      <w:r>
        <w:rPr>
          <w:sz w:val="24"/>
          <w:szCs w:val="24"/>
          <w:lang w:val="ru-RU"/>
        </w:rPr>
        <w:t>Сайт</w:t>
      </w:r>
      <w:r>
        <w:rPr>
          <w:sz w:val="24"/>
          <w:szCs w:val="24"/>
        </w:rPr>
        <w:t xml:space="preserve"> только по его прямому функциональному назначению и только в законных целях. Любые действия Пользователя, которые, по мнению </w:t>
      </w:r>
      <w:r>
        <w:rPr>
          <w:sz w:val="24"/>
          <w:szCs w:val="24"/>
          <w:lang w:val="ru-RU"/>
        </w:rPr>
        <w:t>Компании</w:t>
      </w:r>
      <w:r>
        <w:rPr>
          <w:sz w:val="24"/>
          <w:szCs w:val="24"/>
        </w:rPr>
        <w:t xml:space="preserve">, ограничивают или нарушают права </w:t>
      </w:r>
      <w:r>
        <w:rPr>
          <w:sz w:val="24"/>
          <w:szCs w:val="24"/>
          <w:lang w:val="ru-RU"/>
        </w:rPr>
        <w:t xml:space="preserve">Компании, </w:t>
      </w:r>
      <w:r>
        <w:rPr>
          <w:sz w:val="24"/>
          <w:szCs w:val="24"/>
        </w:rPr>
        <w:t>другого пользователя или третьего лица, не допускаются.</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 xml:space="preserve">Пользователь не вправе передавать данные для входа в </w:t>
      </w:r>
      <w:r>
        <w:rPr>
          <w:sz w:val="24"/>
          <w:szCs w:val="24"/>
          <w:lang w:val="ru-RU"/>
        </w:rPr>
        <w:t>личный кабинет Сайта</w:t>
      </w:r>
      <w:r>
        <w:rPr>
          <w:sz w:val="24"/>
          <w:szCs w:val="24"/>
        </w:rPr>
        <w:t xml:space="preserve"> иным лицам.</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 xml:space="preserve">Запрещается автоматизированное извлечение информации </w:t>
      </w:r>
      <w:r>
        <w:rPr>
          <w:sz w:val="24"/>
          <w:szCs w:val="24"/>
          <w:lang w:val="ru-RU"/>
        </w:rPr>
        <w:t xml:space="preserve">Сайта </w:t>
      </w:r>
      <w:r>
        <w:rPr>
          <w:sz w:val="24"/>
          <w:szCs w:val="24"/>
        </w:rPr>
        <w:t xml:space="preserve">любыми </w:t>
      </w:r>
      <w:r>
        <w:rPr>
          <w:sz w:val="24"/>
          <w:szCs w:val="24"/>
          <w:lang w:val="ru-RU"/>
        </w:rPr>
        <w:t>способами</w:t>
      </w:r>
      <w:r>
        <w:rPr>
          <w:sz w:val="24"/>
          <w:szCs w:val="24"/>
        </w:rPr>
        <w:t xml:space="preserve"> без разрешения</w:t>
      </w:r>
      <w:r>
        <w:rPr>
          <w:sz w:val="24"/>
          <w:szCs w:val="24"/>
          <w:lang w:val="ru-RU"/>
        </w:rPr>
        <w:t xml:space="preserve"> Компании</w:t>
      </w:r>
      <w:r>
        <w:rPr>
          <w:sz w:val="24"/>
          <w:szCs w:val="24"/>
        </w:rPr>
        <w:t>.</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 xml:space="preserve">При использовании </w:t>
      </w:r>
      <w:r>
        <w:rPr>
          <w:sz w:val="24"/>
          <w:szCs w:val="24"/>
          <w:lang w:val="ru-RU"/>
        </w:rPr>
        <w:t>Сайта</w:t>
      </w:r>
      <w:r>
        <w:rPr>
          <w:sz w:val="24"/>
          <w:szCs w:val="24"/>
        </w:rPr>
        <w:t xml:space="preserve"> Пользователь не вправе:</w:t>
      </w:r>
    </w:p>
    <w:p>
      <w:pPr>
        <w:pStyle w:val="ListParagraph"/>
        <w:numPr>
          <w:ilvl w:val="0"/>
          <w:numId w:val="2"/>
        </w:numPr>
        <w:tabs>
          <w:tab w:val="clear" w:pos="720"/>
          <w:tab w:val="left" w:pos="567" w:leader="none"/>
        </w:tabs>
        <w:spacing w:before="0" w:after="120"/>
        <w:ind w:hanging="567" w:left="1134" w:right="-323"/>
        <w:contextualSpacing w:val="false"/>
        <w:jc w:val="both"/>
        <w:rPr>
          <w:sz w:val="24"/>
          <w:szCs w:val="24"/>
        </w:rPr>
      </w:pPr>
      <w:r>
        <w:rPr>
          <w:sz w:val="24"/>
          <w:szCs w:val="24"/>
        </w:rPr>
        <w:t xml:space="preserve">выдавать себя за другого человека или представителя организации в отсутствие соответствующих полномочий, а также иным образом вводить в заблуждение других пользователей или </w:t>
      </w:r>
      <w:r>
        <w:rPr>
          <w:sz w:val="24"/>
          <w:szCs w:val="24"/>
          <w:lang w:val="ru-RU"/>
        </w:rPr>
        <w:t>Компанию</w:t>
      </w:r>
      <w:r>
        <w:rPr>
          <w:sz w:val="24"/>
          <w:szCs w:val="24"/>
        </w:rPr>
        <w:t>;</w:t>
      </w:r>
    </w:p>
    <w:p>
      <w:pPr>
        <w:pStyle w:val="ListParagraph"/>
        <w:numPr>
          <w:ilvl w:val="0"/>
          <w:numId w:val="2"/>
        </w:numPr>
        <w:tabs>
          <w:tab w:val="clear" w:pos="720"/>
          <w:tab w:val="left" w:pos="567" w:leader="none"/>
        </w:tabs>
        <w:spacing w:before="0" w:after="120"/>
        <w:ind w:hanging="567" w:left="1134" w:right="-323"/>
        <w:contextualSpacing w:val="false"/>
        <w:jc w:val="both"/>
        <w:rPr>
          <w:sz w:val="24"/>
          <w:szCs w:val="24"/>
        </w:rPr>
      </w:pPr>
      <w:r>
        <w:rPr>
          <w:sz w:val="24"/>
          <w:szCs w:val="24"/>
        </w:rPr>
        <w:t xml:space="preserve">нарушать нормальную работу </w:t>
      </w:r>
      <w:r>
        <w:rPr>
          <w:sz w:val="24"/>
          <w:szCs w:val="24"/>
          <w:lang w:val="ru-RU"/>
        </w:rPr>
        <w:t>Сайта</w:t>
      </w:r>
      <w:r>
        <w:rPr>
          <w:sz w:val="24"/>
          <w:szCs w:val="24"/>
        </w:rPr>
        <w:t>;</w:t>
      </w:r>
    </w:p>
    <w:p>
      <w:pPr>
        <w:pStyle w:val="ListParagraph"/>
        <w:numPr>
          <w:ilvl w:val="0"/>
          <w:numId w:val="2"/>
        </w:numPr>
        <w:tabs>
          <w:tab w:val="clear" w:pos="720"/>
          <w:tab w:val="left" w:pos="567" w:leader="none"/>
        </w:tabs>
        <w:spacing w:before="0" w:after="120"/>
        <w:ind w:hanging="567" w:left="1134" w:right="-323"/>
        <w:contextualSpacing w:val="false"/>
        <w:jc w:val="both"/>
        <w:rPr>
          <w:sz w:val="24"/>
          <w:szCs w:val="24"/>
        </w:rPr>
      </w:pPr>
      <w:r>
        <w:rPr>
          <w:sz w:val="24"/>
          <w:szCs w:val="24"/>
        </w:rPr>
        <w:t xml:space="preserve">пытаться получить несанкционированный доступ к любому содержимому </w:t>
      </w:r>
      <w:r>
        <w:rPr>
          <w:sz w:val="24"/>
          <w:szCs w:val="24"/>
          <w:lang w:val="ru-RU"/>
        </w:rPr>
        <w:t>Сайта</w:t>
      </w:r>
      <w:r>
        <w:rPr>
          <w:sz w:val="24"/>
          <w:szCs w:val="24"/>
        </w:rPr>
        <w:t xml:space="preserve"> или его отдельных модулей, учетным записям других лиц, в том числе, путем взлома паролей, считывания/отслеживания или любыми другими способами, направленными на получение любых материалов или информации, намеренно не предоставленной в распоряжение Пользователя;</w:t>
      </w:r>
    </w:p>
    <w:p>
      <w:pPr>
        <w:pStyle w:val="ListParagraph"/>
        <w:numPr>
          <w:ilvl w:val="0"/>
          <w:numId w:val="2"/>
        </w:numPr>
        <w:tabs>
          <w:tab w:val="clear" w:pos="720"/>
          <w:tab w:val="left" w:pos="567" w:leader="none"/>
        </w:tabs>
        <w:spacing w:before="0" w:after="120"/>
        <w:ind w:hanging="567" w:left="1134" w:right="-323"/>
        <w:contextualSpacing w:val="false"/>
        <w:jc w:val="both"/>
        <w:rPr>
          <w:sz w:val="24"/>
          <w:szCs w:val="24"/>
        </w:rPr>
      </w:pPr>
      <w:r>
        <w:rPr>
          <w:sz w:val="24"/>
          <w:szCs w:val="24"/>
        </w:rPr>
        <w:t>содействовать третьим лицам, осуществляющим действия, направленные на нарушение ограничений и запретов, установленных Соглашением.</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 xml:space="preserve">Пользователь самостоятельно несет ответственность перед третьими лицами за свои действия, связанные с использованием </w:t>
      </w:r>
      <w:r>
        <w:rPr>
          <w:sz w:val="24"/>
          <w:szCs w:val="24"/>
          <w:lang w:val="ru-RU"/>
        </w:rPr>
        <w:t>Сайта</w:t>
      </w:r>
      <w:r>
        <w:rPr>
          <w:sz w:val="24"/>
          <w:szCs w:val="24"/>
        </w:rPr>
        <w:t xml:space="preserve">, а также за соблюдение применимого законодательства при использовании </w:t>
      </w:r>
      <w:r>
        <w:rPr>
          <w:sz w:val="24"/>
          <w:szCs w:val="24"/>
          <w:lang w:val="ru-RU"/>
        </w:rPr>
        <w:t>Сайта</w:t>
      </w:r>
      <w:r>
        <w:rPr>
          <w:sz w:val="24"/>
          <w:szCs w:val="24"/>
        </w:rPr>
        <w:t xml:space="preserve">, в том числе, при размещении любой информации и передаче любых данных с использованием </w:t>
      </w:r>
      <w:r>
        <w:rPr>
          <w:sz w:val="24"/>
          <w:szCs w:val="24"/>
          <w:lang w:val="ru-RU"/>
        </w:rPr>
        <w:t>Сайта</w:t>
      </w:r>
      <w:r>
        <w:rPr>
          <w:sz w:val="24"/>
          <w:szCs w:val="24"/>
        </w:rPr>
        <w:t>.</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lang w:val="ru-RU"/>
        </w:rPr>
        <w:t>Сайт</w:t>
      </w:r>
      <w:r>
        <w:rPr>
          <w:sz w:val="24"/>
          <w:szCs w:val="24"/>
        </w:rPr>
        <w:t xml:space="preserve"> может содержать ссылки на другие сайты и приложения в сети Интернет (сайты и приложения третьих лиц). Указанные третьи лица и их контент не проверяются </w:t>
      </w:r>
      <w:r>
        <w:rPr>
          <w:sz w:val="24"/>
          <w:szCs w:val="24"/>
          <w:lang w:val="ru-RU"/>
        </w:rPr>
        <w:t>Компанией</w:t>
      </w:r>
      <w:r>
        <w:rPr>
          <w:sz w:val="24"/>
          <w:szCs w:val="24"/>
        </w:rPr>
        <w:t xml:space="preserve"> на соответствие требованиям законодательства; </w:t>
      </w:r>
      <w:r>
        <w:rPr>
          <w:sz w:val="24"/>
          <w:szCs w:val="24"/>
          <w:lang w:val="ru-RU"/>
        </w:rPr>
        <w:t>Компания</w:t>
      </w:r>
      <w:r>
        <w:rPr>
          <w:sz w:val="24"/>
          <w:szCs w:val="24"/>
        </w:rPr>
        <w:t xml:space="preserve"> не отвечает за информацию и контент, размещенные на сайтах и в приложениях таких третьих лиц, за исключением случаев, когда на это прямо указано в соответствующем разделе </w:t>
      </w:r>
      <w:r>
        <w:rPr>
          <w:sz w:val="24"/>
          <w:szCs w:val="24"/>
          <w:lang w:val="ru-RU"/>
        </w:rPr>
        <w:t>Сайта</w:t>
      </w:r>
      <w:r>
        <w:rPr>
          <w:sz w:val="24"/>
          <w:szCs w:val="24"/>
        </w:rPr>
        <w:t>.</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lang w:val="ru-RU"/>
        </w:rPr>
        <w:t>Компания</w:t>
      </w:r>
      <w:r>
        <w:rPr>
          <w:sz w:val="24"/>
          <w:szCs w:val="24"/>
        </w:rPr>
        <w:t xml:space="preserve"> вправе в любой момент заблокировать учетную запись Пользователя и доступ Пользователя к </w:t>
      </w:r>
      <w:r>
        <w:rPr>
          <w:sz w:val="24"/>
          <w:szCs w:val="24"/>
          <w:lang w:val="ru-RU"/>
        </w:rPr>
        <w:t>Сайту</w:t>
      </w:r>
      <w:r>
        <w:rPr>
          <w:sz w:val="24"/>
          <w:szCs w:val="24"/>
        </w:rPr>
        <w:t>, если посчитает, что Пользователем нарушены условия Соглашения или иные обязательные документы либо положения действующего законодательства.</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lang w:val="ru-RU"/>
        </w:rPr>
        <w:t>Сайт</w:t>
      </w:r>
      <w:r>
        <w:rPr>
          <w:sz w:val="24"/>
          <w:szCs w:val="24"/>
        </w:rPr>
        <w:t xml:space="preserve"> предоставляется «как есть». Пользователь использует </w:t>
      </w:r>
      <w:r>
        <w:rPr>
          <w:sz w:val="24"/>
          <w:szCs w:val="24"/>
          <w:lang w:val="ru-RU"/>
        </w:rPr>
        <w:t>Сайт</w:t>
      </w:r>
      <w:r>
        <w:rPr>
          <w:sz w:val="24"/>
          <w:szCs w:val="24"/>
        </w:rPr>
        <w:t xml:space="preserve"> на свой собственный риск. </w:t>
      </w:r>
      <w:r>
        <w:rPr>
          <w:sz w:val="24"/>
          <w:szCs w:val="24"/>
          <w:lang w:val="ru-RU"/>
        </w:rPr>
        <w:t>Компания</w:t>
      </w:r>
      <w:r>
        <w:rPr>
          <w:sz w:val="24"/>
          <w:szCs w:val="24"/>
        </w:rPr>
        <w:t xml:space="preserve"> не принимает на себя никакой ответственности, в том числе за соответствие </w:t>
      </w:r>
      <w:r>
        <w:rPr>
          <w:sz w:val="24"/>
          <w:szCs w:val="24"/>
          <w:lang w:val="ru-RU"/>
        </w:rPr>
        <w:t>Сайта</w:t>
      </w:r>
      <w:r>
        <w:rPr>
          <w:sz w:val="24"/>
          <w:szCs w:val="24"/>
        </w:rPr>
        <w:t xml:space="preserve"> целям и ожиданиям Пользователя, кроме случаев, прямо предусмотренных Соглашением.</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 xml:space="preserve">В случае привлечения </w:t>
      </w:r>
      <w:r>
        <w:rPr>
          <w:sz w:val="24"/>
          <w:szCs w:val="24"/>
          <w:lang w:val="ru-RU"/>
        </w:rPr>
        <w:t>Компании</w:t>
      </w:r>
      <w:r>
        <w:rPr>
          <w:sz w:val="24"/>
          <w:szCs w:val="24"/>
        </w:rPr>
        <w:t xml:space="preserve"> к гражданско-правовой, административно-правовой или иной ответственности в связи с действиями (бездействием) Пользователей Пользователи обязуются возместить </w:t>
      </w:r>
      <w:r>
        <w:rPr>
          <w:sz w:val="24"/>
          <w:szCs w:val="24"/>
          <w:lang w:val="ru-RU"/>
        </w:rPr>
        <w:t>Компании</w:t>
      </w:r>
      <w:r>
        <w:rPr>
          <w:sz w:val="24"/>
          <w:szCs w:val="24"/>
        </w:rPr>
        <w:t xml:space="preserve"> причинённые этим убытки в полном объёме, включая расходы на оплату юридических услуг и другие возможные расходы и убытки.</w:t>
      </w:r>
    </w:p>
    <w:p>
      <w:pPr>
        <w:pStyle w:val="Normal"/>
        <w:tabs>
          <w:tab w:val="clear" w:pos="720"/>
          <w:tab w:val="left" w:pos="567" w:leader="none"/>
        </w:tabs>
        <w:spacing w:before="0" w:after="120"/>
        <w:ind w:hanging="567" w:left="567" w:right="-324"/>
        <w:jc w:val="both"/>
        <w:rPr>
          <w:b/>
          <w:bCs/>
          <w:sz w:val="24"/>
          <w:szCs w:val="24"/>
        </w:rPr>
      </w:pPr>
      <w:r>
        <w:rPr>
          <w:b/>
          <w:bCs/>
          <w:sz w:val="24"/>
          <w:szCs w:val="24"/>
        </w:rPr>
      </w:r>
    </w:p>
    <w:p>
      <w:pPr>
        <w:pStyle w:val="ListParagraph"/>
        <w:numPr>
          <w:ilvl w:val="0"/>
          <w:numId w:val="1"/>
        </w:numPr>
        <w:tabs>
          <w:tab w:val="clear" w:pos="720"/>
          <w:tab w:val="left" w:pos="567" w:leader="none"/>
        </w:tabs>
        <w:spacing w:before="0" w:after="120"/>
        <w:ind w:hanging="567" w:left="567" w:right="-324"/>
        <w:contextualSpacing w:val="false"/>
        <w:jc w:val="both"/>
        <w:rPr>
          <w:b/>
          <w:bCs/>
          <w:sz w:val="24"/>
          <w:szCs w:val="24"/>
        </w:rPr>
      </w:pPr>
      <w:r>
        <w:rPr>
          <w:b/>
          <w:bCs/>
          <w:sz w:val="24"/>
          <w:szCs w:val="24"/>
        </w:rPr>
        <w:t>Конфиденциальность и персональные данные</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 xml:space="preserve">Персональная информация Пользователя хранится и обрабатывается </w:t>
      </w:r>
      <w:r>
        <w:rPr>
          <w:sz w:val="24"/>
          <w:szCs w:val="24"/>
          <w:lang w:val="ru-RU"/>
        </w:rPr>
        <w:t>Компанией</w:t>
      </w:r>
      <w:r>
        <w:rPr>
          <w:sz w:val="24"/>
          <w:szCs w:val="24"/>
        </w:rPr>
        <w:t xml:space="preserve"> в соответствии с условиями Политики обработки персональных данных. </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Пользователь предоставляет согласие на обработку персональных данных через инструменты обратной связи и доступа, размещенные на Сайте.</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Пользователь отвечает за все действия, которые совершаются с помощью его учетной записи. В связи с этим Пользователь самостоятельно должен принимать меры по защите своих учётных данных от передачи третьим лицам.</w:t>
      </w:r>
    </w:p>
    <w:p>
      <w:pPr>
        <w:pStyle w:val="Normal"/>
        <w:tabs>
          <w:tab w:val="clear" w:pos="720"/>
          <w:tab w:val="left" w:pos="567" w:leader="none"/>
        </w:tabs>
        <w:spacing w:before="0" w:after="120"/>
        <w:ind w:hanging="567" w:left="567" w:right="-324"/>
        <w:jc w:val="both"/>
        <w:rPr>
          <w:sz w:val="24"/>
          <w:szCs w:val="24"/>
        </w:rPr>
      </w:pPr>
      <w:r>
        <w:rPr>
          <w:sz w:val="24"/>
          <w:szCs w:val="24"/>
        </w:rPr>
      </w:r>
    </w:p>
    <w:p>
      <w:pPr>
        <w:pStyle w:val="ListParagraph"/>
        <w:numPr>
          <w:ilvl w:val="0"/>
          <w:numId w:val="1"/>
        </w:numPr>
        <w:tabs>
          <w:tab w:val="clear" w:pos="720"/>
          <w:tab w:val="left" w:pos="567" w:leader="none"/>
        </w:tabs>
        <w:spacing w:before="0" w:after="120"/>
        <w:ind w:hanging="567" w:left="567" w:right="-324"/>
        <w:contextualSpacing w:val="false"/>
        <w:jc w:val="both"/>
        <w:rPr>
          <w:b/>
          <w:bCs/>
          <w:sz w:val="24"/>
          <w:szCs w:val="24"/>
        </w:rPr>
      </w:pPr>
      <w:r>
        <w:rPr>
          <w:b/>
          <w:bCs/>
          <w:sz w:val="24"/>
          <w:szCs w:val="24"/>
        </w:rPr>
        <w:t>Изменение условий Соглашения</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lang w:val="ru-RU"/>
        </w:rPr>
        <w:t>Компания</w:t>
      </w:r>
      <w:r>
        <w:rPr>
          <w:sz w:val="24"/>
          <w:szCs w:val="24"/>
        </w:rPr>
        <w:t xml:space="preserve"> оставляет за собой право в любой момент вносить изменения в условия Соглашения. Все изменения будут размещены на </w:t>
      </w:r>
      <w:r>
        <w:rPr>
          <w:sz w:val="24"/>
          <w:szCs w:val="24"/>
          <w:lang w:val="ru-RU"/>
        </w:rPr>
        <w:t>Сайте</w:t>
      </w:r>
      <w:r>
        <w:rPr>
          <w:sz w:val="24"/>
          <w:szCs w:val="24"/>
        </w:rPr>
        <w:t>.</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 xml:space="preserve">Изменения не имеют обратного действия и вступают в силу с момента публикации. Если Пользователи не согласны с изменениями Соглашения, они вправе прекратить использование </w:t>
      </w:r>
      <w:r>
        <w:rPr>
          <w:sz w:val="24"/>
          <w:szCs w:val="24"/>
          <w:lang w:val="ru-RU"/>
        </w:rPr>
        <w:t>Сайта</w:t>
      </w:r>
      <w:r>
        <w:rPr>
          <w:sz w:val="24"/>
          <w:szCs w:val="24"/>
        </w:rPr>
        <w:t>.</w:t>
      </w:r>
    </w:p>
    <w:p>
      <w:pPr>
        <w:pStyle w:val="Normal"/>
        <w:tabs>
          <w:tab w:val="clear" w:pos="720"/>
          <w:tab w:val="left" w:pos="567" w:leader="none"/>
        </w:tabs>
        <w:spacing w:before="0" w:after="120"/>
        <w:ind w:hanging="567" w:left="567" w:right="-324"/>
        <w:jc w:val="both"/>
        <w:rPr>
          <w:sz w:val="24"/>
          <w:szCs w:val="24"/>
        </w:rPr>
      </w:pPr>
      <w:r>
        <w:rPr>
          <w:sz w:val="24"/>
          <w:szCs w:val="24"/>
        </w:rPr>
      </w:r>
    </w:p>
    <w:p>
      <w:pPr>
        <w:pStyle w:val="ListParagraph"/>
        <w:numPr>
          <w:ilvl w:val="0"/>
          <w:numId w:val="1"/>
        </w:numPr>
        <w:tabs>
          <w:tab w:val="clear" w:pos="720"/>
          <w:tab w:val="left" w:pos="567" w:leader="none"/>
        </w:tabs>
        <w:spacing w:before="0" w:after="120"/>
        <w:ind w:hanging="567" w:left="567" w:right="-324"/>
        <w:contextualSpacing w:val="false"/>
        <w:jc w:val="both"/>
        <w:rPr>
          <w:b/>
          <w:bCs/>
          <w:sz w:val="24"/>
          <w:szCs w:val="24"/>
        </w:rPr>
      </w:pPr>
      <w:r>
        <w:rPr>
          <w:b/>
          <w:bCs/>
          <w:sz w:val="24"/>
          <w:szCs w:val="24"/>
        </w:rPr>
        <w:t>Разрешение спорных ситуаций</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 xml:space="preserve">При возникновении спорных ситуаций Пользователи могут обратиться к </w:t>
      </w:r>
      <w:r>
        <w:rPr>
          <w:sz w:val="24"/>
          <w:szCs w:val="24"/>
          <w:lang w:val="ru-RU"/>
        </w:rPr>
        <w:t>Компании</w:t>
      </w:r>
      <w:r>
        <w:rPr>
          <w:sz w:val="24"/>
          <w:szCs w:val="24"/>
        </w:rPr>
        <w:t xml:space="preserve"> с использованием контактных данных, указанных в Соглашении или на </w:t>
      </w:r>
      <w:r>
        <w:rPr>
          <w:sz w:val="24"/>
          <w:szCs w:val="24"/>
          <w:lang w:val="ru-RU"/>
        </w:rPr>
        <w:t>Сайте</w:t>
      </w:r>
      <w:r>
        <w:rPr>
          <w:sz w:val="24"/>
          <w:szCs w:val="24"/>
        </w:rPr>
        <w:t>.</w:t>
      </w:r>
    </w:p>
    <w:p>
      <w:pPr>
        <w:pStyle w:val="ListParagraph"/>
        <w:numPr>
          <w:ilvl w:val="1"/>
          <w:numId w:val="1"/>
        </w:numPr>
        <w:tabs>
          <w:tab w:val="clear" w:pos="720"/>
          <w:tab w:val="left" w:pos="567" w:leader="none"/>
        </w:tabs>
        <w:spacing w:before="0" w:after="120"/>
        <w:ind w:hanging="567" w:left="567" w:right="-324"/>
        <w:contextualSpacing w:val="false"/>
        <w:jc w:val="both"/>
        <w:rPr>
          <w:sz w:val="24"/>
          <w:szCs w:val="24"/>
        </w:rPr>
      </w:pPr>
      <w:r>
        <w:rPr>
          <w:sz w:val="24"/>
          <w:szCs w:val="24"/>
        </w:rPr>
        <w:t xml:space="preserve">Все споры, связанные с заключением, исполнением или расторжением Пользовательского соглашения, а также возникающие в связи с использованием </w:t>
      </w:r>
      <w:r>
        <w:rPr>
          <w:sz w:val="24"/>
          <w:szCs w:val="24"/>
          <w:lang w:val="ru-RU"/>
        </w:rPr>
        <w:t>Сайта</w:t>
      </w:r>
      <w:r>
        <w:rPr>
          <w:sz w:val="24"/>
          <w:szCs w:val="24"/>
        </w:rPr>
        <w:t xml:space="preserve">, подлежат разрешению в соответствии с законодательством Российской Федерации в суде по месту нахождения </w:t>
      </w:r>
      <w:r>
        <w:rPr>
          <w:sz w:val="24"/>
          <w:szCs w:val="24"/>
          <w:lang w:val="ru-RU"/>
        </w:rPr>
        <w:t>Компании</w:t>
      </w:r>
      <w:r>
        <w:rPr>
          <w:sz w:val="24"/>
          <w:szCs w:val="24"/>
        </w:rPr>
        <w:t>.</w:t>
      </w:r>
    </w:p>
    <w:p>
      <w:pPr>
        <w:pStyle w:val="Normal"/>
        <w:tabs>
          <w:tab w:val="clear" w:pos="720"/>
          <w:tab w:val="left" w:pos="567" w:leader="none"/>
        </w:tabs>
        <w:spacing w:before="0" w:after="120"/>
        <w:ind w:hanging="567" w:left="567" w:right="-324"/>
        <w:jc w:val="both"/>
        <w:rPr>
          <w:sz w:val="24"/>
          <w:szCs w:val="24"/>
        </w:rPr>
      </w:pPr>
      <w:r>
        <w:rPr>
          <w:sz w:val="24"/>
          <w:szCs w:val="24"/>
        </w:rPr>
      </w:r>
    </w:p>
    <w:p>
      <w:pPr>
        <w:pStyle w:val="ListParagraph"/>
        <w:keepNext w:val="true"/>
        <w:numPr>
          <w:ilvl w:val="0"/>
          <w:numId w:val="1"/>
        </w:numPr>
        <w:tabs>
          <w:tab w:val="clear" w:pos="720"/>
          <w:tab w:val="left" w:pos="567" w:leader="none"/>
        </w:tabs>
        <w:spacing w:before="0" w:after="120"/>
        <w:ind w:hanging="567" w:left="567" w:right="-323"/>
        <w:contextualSpacing w:val="false"/>
        <w:jc w:val="both"/>
        <w:rPr>
          <w:b/>
          <w:bCs/>
          <w:sz w:val="24"/>
          <w:szCs w:val="24"/>
        </w:rPr>
      </w:pPr>
      <w:r>
        <w:rPr>
          <w:b/>
          <w:bCs/>
          <w:sz w:val="24"/>
          <w:szCs w:val="24"/>
        </w:rPr>
        <w:t>Контактная информация</w:t>
      </w:r>
    </w:p>
    <w:p>
      <w:pPr>
        <w:pStyle w:val="Normal"/>
        <w:tabs>
          <w:tab w:val="clear" w:pos="720"/>
          <w:tab w:val="left" w:pos="567" w:leader="none"/>
        </w:tabs>
        <w:spacing w:lineRule="auto" w:line="240" w:before="0" w:after="120"/>
        <w:ind w:left="567" w:right="-324"/>
        <w:jc w:val="both"/>
        <w:rPr>
          <w:sz w:val="24"/>
          <w:szCs w:val="24"/>
        </w:rPr>
      </w:pPr>
      <w:r>
        <w:rPr>
          <w:sz w:val="24"/>
          <w:szCs w:val="24"/>
          <w:lang w:val="ru-RU"/>
        </w:rPr>
        <w:t>ООО «СДМ»</w:t>
      </w:r>
    </w:p>
    <w:p>
      <w:pPr>
        <w:pStyle w:val="Normal"/>
        <w:tabs>
          <w:tab w:val="clear" w:pos="720"/>
          <w:tab w:val="left" w:pos="567" w:leader="none"/>
        </w:tabs>
        <w:spacing w:lineRule="auto" w:line="240" w:before="0" w:after="120"/>
        <w:ind w:left="567" w:right="-324"/>
        <w:jc w:val="both"/>
        <w:rPr>
          <w:sz w:val="24"/>
          <w:szCs w:val="24"/>
          <w:lang w:val="ru-RU"/>
        </w:rPr>
      </w:pPr>
      <w:r>
        <w:rPr>
          <w:sz w:val="24"/>
          <w:szCs w:val="24"/>
          <w:lang w:val="ru-RU"/>
        </w:rPr>
        <w:t>ОГРН 1197746679294; ИНН 9703004982</w:t>
      </w:r>
    </w:p>
    <w:p>
      <w:pPr>
        <w:pStyle w:val="Normal"/>
        <w:tabs>
          <w:tab w:val="clear" w:pos="720"/>
          <w:tab w:val="left" w:pos="567" w:leader="none"/>
        </w:tabs>
        <w:spacing w:lineRule="auto" w:line="240" w:before="0" w:after="120"/>
        <w:ind w:left="567" w:right="-324"/>
        <w:jc w:val="both"/>
        <w:rPr>
          <w:sz w:val="24"/>
          <w:szCs w:val="24"/>
          <w:lang w:val="en-US"/>
        </w:rPr>
      </w:pPr>
      <w:r>
        <w:rPr>
          <w:rFonts w:cs="Segoe UI Emoji" w:ascii="Segoe UI Emoji" w:hAnsi="Segoe UI Emoji"/>
          <w:sz w:val="24"/>
          <w:szCs w:val="24"/>
        </w:rPr>
        <w:t>📧</w:t>
      </w:r>
      <w:r>
        <w:rPr>
          <w:sz w:val="24"/>
          <w:szCs w:val="24"/>
          <w:lang w:val="en-US"/>
        </w:rPr>
        <w:t xml:space="preserve"> </w:t>
      </w:r>
      <w:commentRangeStart w:id="0"/>
      <w:r>
        <w:rPr>
          <w:sz w:val="24"/>
          <w:szCs w:val="24"/>
          <w:lang w:val="en-US"/>
        </w:rPr>
        <w:t xml:space="preserve">e-mail: </w:t>
      </w:r>
      <w:commentRangeEnd w:id="0"/>
      <w:r>
        <w:commentReference w:id="0"/>
      </w:r>
      <w:r>
        <w:rPr>
          <w:sz w:val="24"/>
          <w:szCs w:val="24"/>
          <w:lang w:val="en-US"/>
        </w:rPr>
      </w:r>
    </w:p>
    <w:p>
      <w:pPr>
        <w:pStyle w:val="Normal"/>
        <w:tabs>
          <w:tab w:val="clear" w:pos="720"/>
          <w:tab w:val="left" w:pos="567" w:leader="none"/>
        </w:tabs>
        <w:spacing w:lineRule="auto" w:line="240" w:before="0" w:after="120"/>
        <w:ind w:left="567" w:right="-324"/>
        <w:jc w:val="both"/>
        <w:rPr>
          <w:sz w:val="24"/>
          <w:szCs w:val="24"/>
        </w:rPr>
      </w:pPr>
      <w:r>
        <w:rPr>
          <w:rFonts w:cs="Segoe UI Emoji" w:ascii="Segoe UI Emoji" w:hAnsi="Segoe UI Emoji"/>
          <w:sz w:val="24"/>
          <w:szCs w:val="24"/>
        </w:rPr>
        <w:t>✉️</w:t>
      </w:r>
      <w:r>
        <w:rPr>
          <w:sz w:val="24"/>
          <w:szCs w:val="24"/>
        </w:rPr>
        <w:t xml:space="preserve"> </w:t>
      </w:r>
      <w:commentRangeStart w:id="1"/>
      <w:r>
        <w:rPr>
          <w:sz w:val="24"/>
          <w:szCs w:val="24"/>
        </w:rPr>
        <w:t xml:space="preserve">Почтовый адрес: </w:t>
      </w:r>
      <w:commentRangeEnd w:id="1"/>
      <w:r>
        <w:commentReference w:id="1"/>
      </w:r>
      <w:r>
        <w:rPr>
          <w:sz w:val="24"/>
          <w:szCs w:val="24"/>
        </w:rPr>
      </w:r>
    </w:p>
    <w:sectPr>
      <w:headerReference w:type="even" r:id="rId4"/>
      <w:headerReference w:type="default" r:id="rId5"/>
      <w:headerReference w:type="first" r:id="rId6"/>
      <w:footerReference w:type="even" r:id="rId7"/>
      <w:footerReference w:type="default" r:id="rId8"/>
      <w:footerReference w:type="first" r:id="rId9"/>
      <w:type w:val="nextPage"/>
      <w:pgSz w:w="11906" w:h="16838"/>
      <w:pgMar w:left="1440" w:right="1440" w:gutter="0" w:header="566" w:top="1440" w:footer="566" w:bottom="1440"/>
      <w:pgNumType w:start="1" w:fmt="decimal"/>
      <w:formProt w:val="false"/>
      <w:textDirection w:val="lrTb"/>
      <w:docGrid w:type="default" w:linePitch="10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Eugenia Lomakina" w:date="2026-02-12T16:55:00Z" w:initials="EL">
    <w:p>
      <w:pPr>
        <w:overflowPunct w:val="true"/>
        <w:spacing w:lineRule="auto" w:line="240"/>
        <w:rPr/>
      </w:pPr>
      <w:r>
        <w:annotationRef/>
      </w:r>
      <w:r>
        <w:rPr>
          <w:rFonts w:eastAsia="Segoe UI" w:cs="Tahoma" w:ascii="Liberation Serif" w:hAnsi="Liberation Serif"/>
          <w:sz w:val="24"/>
          <w:szCs w:val="24"/>
          <w:lang w:val="en-US" w:eastAsia="en-US" w:bidi="en-US"/>
        </w:rPr>
        <w:t>Указать адрес электронной почты</w:t>
      </w:r>
    </w:p>
  </w:comment>
  <w:comment w:id="1" w:author="Eugenia Lomakina" w:date="2026-02-12T16:56:00Z" w:initials="EL">
    <w:p>
      <w:pPr>
        <w:overflowPunct w:val="true"/>
        <w:spacing w:lineRule="auto" w:line="240"/>
        <w:rPr/>
      </w:pPr>
      <w:r>
        <w:annotationRef/>
      </w:r>
      <w:r>
        <w:rPr>
          <w:rFonts w:eastAsia="Segoe UI" w:cs="Tahoma" w:ascii="Liberation Serif" w:hAnsi="Liberation Serif"/>
          <w:sz w:val="24"/>
          <w:szCs w:val="24"/>
          <w:lang w:val="en-US" w:eastAsia="en-US" w:bidi="en-US"/>
        </w:rPr>
        <w:t>Указать почтовый адрес</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cc"/>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cc"/>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ans">
    <w:altName w:val="Arial"/>
    <w:charset w:val="cc"/>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Segoe UI Emoji">
    <w:charset w:val="cc"/>
    <w:family w:val="swiss"/>
    <w:pitch w:val="variable"/>
    <w:embedRegular r:id="rId18" w:fontKey="{12014A78-CABC-4EF0-12AC-5CD89AEFDE12}"/>
  </w:font>
  <w:font w:name="Courier New">
    <w:charset w:val="01"/>
    <w:family w:val="modern"/>
    <w:pitch w:val="fixed"/>
    <w:embedRegular r:id="rId19" w:fontKey="{13014A78-CABC-4EF0-12AC-5CD89AEFDE13}"/>
    <w:embedBold r:id="rId20" w:fontKey="{14014A78-CABC-4EF0-12AC-5CD89AEFDE14}"/>
    <w:embedItalic r:id="rId21" w:fontKey="{15014A78-CABC-4EF0-12AC-5CD89AEFDE15}"/>
    <w:embedBoldItalic r:id="rId22" w:fontKey="{16014A78-CABC-4EF0-12AC-5CD89AEFDE16}"/>
  </w:font>
  <w:font w:name="Wingdings">
    <w:charset w:val="02"/>
    <w:family w:val="auto"/>
    <w:pitch w:val="variable"/>
    <w:embedRegular r:id="rId23" w:fontKey="{17014A78-CABC-4EF0-12AC-5CD89AEFDE17}"/>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ind w:right="-324"/>
      <w:jc w:val="right"/>
      <w:rPr>
        <w:color w:val="666666"/>
        <w:sz w:val="16"/>
        <w:szCs w:val="16"/>
      </w:rPr>
    </w:pPr>
    <w:r>
      <w:rPr>
        <w:color w:val="666666"/>
        <w:sz w:val="16"/>
        <w:szCs w:val="16"/>
      </w:rPr>
      <w:fldChar w:fldCharType="begin"/>
    </w:r>
    <w:r>
      <w:rPr>
        <w:sz w:val="16"/>
        <w:szCs w:val="16"/>
        <w:color w:val="666666"/>
      </w:rPr>
      <w:instrText xml:space="preserve"> PAGE </w:instrText>
    </w:r>
    <w:r>
      <w:rPr>
        <w:sz w:val="16"/>
        <w:szCs w:val="16"/>
        <w:color w:val="666666"/>
      </w:rPr>
      <w:fldChar w:fldCharType="separate"/>
    </w:r>
    <w:r>
      <w:rPr>
        <w:sz w:val="16"/>
        <w:szCs w:val="16"/>
        <w:color w:val="666666"/>
      </w:rPr>
      <w:t>1</w:t>
    </w:r>
    <w:r>
      <w:rPr>
        <w:sz w:val="16"/>
        <w:szCs w:val="16"/>
        <w:color w:val="666666"/>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ind w:right="-324"/>
      <w:jc w:val="right"/>
      <w:rPr>
        <w:color w:val="666666"/>
        <w:sz w:val="16"/>
        <w:szCs w:val="16"/>
      </w:rPr>
    </w:pPr>
    <w:r>
      <w:rPr>
        <w:color w:val="666666"/>
        <w:sz w:val="16"/>
        <w:szCs w:val="16"/>
      </w:rPr>
      <w:fldChar w:fldCharType="begin"/>
    </w:r>
    <w:r>
      <w:rPr>
        <w:sz w:val="16"/>
        <w:szCs w:val="16"/>
        <w:color w:val="666666"/>
      </w:rPr>
      <w:instrText xml:space="preserve"> PAGE </w:instrText>
    </w:r>
    <w:r>
      <w:rPr>
        <w:sz w:val="16"/>
        <w:szCs w:val="16"/>
        <w:color w:val="666666"/>
      </w:rPr>
      <w:fldChar w:fldCharType="separate"/>
    </w:r>
    <w:r>
      <w:rPr>
        <w:sz w:val="16"/>
        <w:szCs w:val="16"/>
        <w:color w:val="666666"/>
      </w:rPr>
      <w:t>1</w:t>
    </w:r>
    <w:r>
      <w:rPr>
        <w:sz w:val="16"/>
        <w:szCs w:val="16"/>
        <w:color w:val="666666"/>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ind w:right="-324"/>
      <w:jc w:val="right"/>
      <w:rPr>
        <w:color w:val="666666"/>
        <w:sz w:val="16"/>
        <w:szCs w:val="16"/>
      </w:rPr>
    </w:pPr>
    <w:r>
      <w:rPr>
        <w:color w:val="666666"/>
        <w:sz w:val="16"/>
        <w:szCs w:val="16"/>
      </w:rPr>
      <w:t xml:space="preserve">Дата версии: </w:t>
    </w:r>
    <w:r>
      <w:rPr>
        <w:color w:val="666666"/>
        <w:sz w:val="16"/>
        <w:szCs w:val="16"/>
      </w:rPr>
      <w:fldChar w:fldCharType="begin"/>
    </w:r>
    <w:r>
      <w:rPr>
        <w:sz w:val="16"/>
        <w:szCs w:val="16"/>
        <w:color w:val="666666"/>
      </w:rPr>
      <w:instrText xml:space="preserve"> TIME \@"d\ MMMM\ yyyy' г.'" </w:instrText>
    </w:r>
    <w:r>
      <w:rPr>
        <w:sz w:val="16"/>
        <w:szCs w:val="16"/>
        <w:color w:val="666666"/>
      </w:rPr>
      <w:fldChar w:fldCharType="separate"/>
    </w:r>
    <w:r>
      <w:rPr>
        <w:sz w:val="16"/>
        <w:szCs w:val="16"/>
        <w:color w:val="666666"/>
      </w:rPr>
      <w:t>13 февраля 2026 г.</w:t>
    </w:r>
    <w:r>
      <w:rPr>
        <w:sz w:val="16"/>
        <w:szCs w:val="16"/>
        <w:color w:val="666666"/>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ind w:right="-324"/>
      <w:jc w:val="right"/>
      <w:rPr>
        <w:color w:val="666666"/>
        <w:sz w:val="16"/>
        <w:szCs w:val="16"/>
      </w:rPr>
    </w:pPr>
    <w:r>
      <w:rPr>
        <w:color w:val="666666"/>
        <w:sz w:val="16"/>
        <w:szCs w:val="16"/>
      </w:rPr>
      <w:t xml:space="preserve">Дата версии: </w:t>
    </w:r>
    <w:r>
      <w:rPr>
        <w:color w:val="666666"/>
        <w:sz w:val="16"/>
        <w:szCs w:val="16"/>
      </w:rPr>
      <w:fldChar w:fldCharType="begin"/>
    </w:r>
    <w:r>
      <w:rPr>
        <w:sz w:val="16"/>
        <w:szCs w:val="16"/>
        <w:color w:val="666666"/>
      </w:rPr>
      <w:instrText xml:space="preserve"> TIME \@"d\ MMMM\ yyyy' г.'" </w:instrText>
    </w:r>
    <w:r>
      <w:rPr>
        <w:sz w:val="16"/>
        <w:szCs w:val="16"/>
        <w:color w:val="666666"/>
      </w:rPr>
      <w:fldChar w:fldCharType="separate"/>
    </w:r>
    <w:r>
      <w:rPr>
        <w:sz w:val="16"/>
        <w:szCs w:val="16"/>
        <w:color w:val="666666"/>
      </w:rPr>
      <w:t>13 февраля 2026 г.</w:t>
    </w:r>
    <w:r>
      <w:rPr>
        <w:sz w:val="16"/>
        <w:szCs w:val="16"/>
        <w:color w:val="666666"/>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right"/>
      <w:pPr>
        <w:tabs>
          <w:tab w:val="num" w:pos="0"/>
        </w:tabs>
        <w:ind w:left="720" w:hanging="360"/>
      </w:pPr>
      <w:rPr>
        <w:u w:val="none"/>
      </w:rPr>
    </w:lvl>
    <w:lvl w:ilvl="1">
      <w:start w:val="1"/>
      <w:numFmt w:val="decimal"/>
      <w:lvlText w:val="%1.%2."/>
      <w:lvlJc w:val="right"/>
      <w:pPr>
        <w:tabs>
          <w:tab w:val="num" w:pos="0"/>
        </w:tabs>
        <w:ind w:left="1440" w:hanging="360"/>
      </w:pPr>
      <w:rPr>
        <w:u w:val="none"/>
      </w:rPr>
    </w:lvl>
    <w:lvl w:ilvl="2">
      <w:start w:val="1"/>
      <w:numFmt w:val="decimal"/>
      <w:lvlText w:val="%1.%2.%3."/>
      <w:lvlJc w:val="right"/>
      <w:pPr>
        <w:tabs>
          <w:tab w:val="num" w:pos="0"/>
        </w:tabs>
        <w:ind w:left="2160" w:hanging="360"/>
      </w:pPr>
      <w:rPr>
        <w:u w:val="none"/>
      </w:rPr>
    </w:lvl>
    <w:lvl w:ilvl="3">
      <w:start w:val="1"/>
      <w:numFmt w:val="decimal"/>
      <w:lvlText w:val="%1.%2.%3.%4."/>
      <w:lvlJc w:val="right"/>
      <w:pPr>
        <w:tabs>
          <w:tab w:val="num" w:pos="0"/>
        </w:tabs>
        <w:ind w:left="2880" w:hanging="360"/>
      </w:pPr>
      <w:rPr>
        <w:u w:val="none"/>
      </w:rPr>
    </w:lvl>
    <w:lvl w:ilvl="4">
      <w:start w:val="1"/>
      <w:numFmt w:val="decimal"/>
      <w:lvlText w:val="%1.%2.%3.%4.%5."/>
      <w:lvlJc w:val="right"/>
      <w:pPr>
        <w:tabs>
          <w:tab w:val="num" w:pos="0"/>
        </w:tabs>
        <w:ind w:left="3600" w:hanging="360"/>
      </w:pPr>
      <w:rPr>
        <w:u w:val="none"/>
      </w:rPr>
    </w:lvl>
    <w:lvl w:ilvl="5">
      <w:start w:val="1"/>
      <w:numFmt w:val="decimal"/>
      <w:lvlText w:val="%1.%2.%3.%4.%5.%6."/>
      <w:lvlJc w:val="right"/>
      <w:pPr>
        <w:tabs>
          <w:tab w:val="num" w:pos="0"/>
        </w:tabs>
        <w:ind w:left="4320" w:hanging="360"/>
      </w:pPr>
      <w:rPr>
        <w:u w:val="none"/>
      </w:rPr>
    </w:lvl>
    <w:lvl w:ilvl="6">
      <w:start w:val="1"/>
      <w:numFmt w:val="decimal"/>
      <w:lvlText w:val="%1.%2.%3.%4.%5.%6.%7."/>
      <w:lvlJc w:val="right"/>
      <w:pPr>
        <w:tabs>
          <w:tab w:val="num" w:pos="0"/>
        </w:tabs>
        <w:ind w:left="5040" w:hanging="360"/>
      </w:pPr>
      <w:rPr>
        <w:u w:val="none"/>
      </w:rPr>
    </w:lvl>
    <w:lvl w:ilvl="7">
      <w:start w:val="1"/>
      <w:numFmt w:val="decimal"/>
      <w:lvlText w:val="%1.%2.%3.%4.%5.%6.%7.%8."/>
      <w:lvlJc w:val="right"/>
      <w:pPr>
        <w:tabs>
          <w:tab w:val="num" w:pos="0"/>
        </w:tabs>
        <w:ind w:left="5760" w:hanging="360"/>
      </w:pPr>
      <w:rPr>
        <w:u w:val="none"/>
      </w:rPr>
    </w:lvl>
    <w:lvl w:ilvl="8">
      <w:start w:val="1"/>
      <w:numFmt w:val="decimal"/>
      <w:lvlText w:val="%1.%2.%3.%4.%5.%6.%7.%8.%9."/>
      <w:lvlJc w:val="right"/>
      <w:pPr>
        <w:tabs>
          <w:tab w:val="num" w:pos="0"/>
        </w:tabs>
        <w:ind w:left="6480" w:hanging="360"/>
      </w:pPr>
      <w:rPr>
        <w:u w:val="none"/>
      </w:rPr>
    </w:lvl>
  </w:abstractNum>
  <w:abstractNum w:abstractNumId="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lowerLetter"/>
      <w:lvlText w:val="%1)"/>
      <w:lvlJc w:val="left"/>
      <w:pPr>
        <w:tabs>
          <w:tab w:val="num" w:pos="0"/>
        </w:tabs>
        <w:ind w:left="720"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20"/>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ru-RU" w:eastAsia="ru-RU"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ru-RU" w:eastAsia="ru-RU"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iCs/>
      <w:color w:val="666666"/>
    </w:rPr>
  </w:style>
  <w:style w:type="character" w:styleId="DefaultParagraphFont" w:default="1">
    <w:name w:val="Default Paragraph Font"/>
    <w:uiPriority w:val="1"/>
    <w:unhideWhenUsed/>
    <w:qFormat/>
    <w:rPr/>
  </w:style>
  <w:style w:type="character" w:styleId="Style8" w:customStyle="1">
    <w:name w:val="Верхний колонтитул Знак"/>
    <w:basedOn w:val="DefaultParagraphFont"/>
    <w:uiPriority w:val="99"/>
    <w:qFormat/>
    <w:rsid w:val="00cc47e3"/>
    <w:rPr/>
  </w:style>
  <w:style w:type="character" w:styleId="Style9" w:customStyle="1">
    <w:name w:val="Нижний колонтитул Знак"/>
    <w:basedOn w:val="DefaultParagraphFont"/>
    <w:uiPriority w:val="99"/>
    <w:qFormat/>
    <w:rsid w:val="00cc47e3"/>
    <w:rPr/>
  </w:style>
  <w:style w:type="character" w:styleId="Hyperlink">
    <w:name w:val="Hyperlink"/>
    <w:basedOn w:val="DefaultParagraphFont"/>
    <w:uiPriority w:val="99"/>
    <w:unhideWhenUsed/>
    <w:rsid w:val="00c26857"/>
    <w:rPr>
      <w:color w:themeColor="hyperlink" w:val="0000FF"/>
      <w:u w:val="single"/>
    </w:rPr>
  </w:style>
  <w:style w:type="character" w:styleId="UnresolvedMention">
    <w:name w:val="Unresolved Mention"/>
    <w:basedOn w:val="DefaultParagraphFont"/>
    <w:uiPriority w:val="99"/>
    <w:semiHidden/>
    <w:unhideWhenUsed/>
    <w:qFormat/>
    <w:rsid w:val="00c26857"/>
    <w:rPr>
      <w:color w:val="605E5C"/>
      <w:shd w:fill="E1DFDD" w:val="clear"/>
    </w:rPr>
  </w:style>
  <w:style w:type="character" w:styleId="CommentReference">
    <w:name w:val="annotation reference"/>
    <w:basedOn w:val="DefaultParagraphFont"/>
    <w:uiPriority w:val="99"/>
    <w:semiHidden/>
    <w:unhideWhenUsed/>
    <w:qFormat/>
    <w:rsid w:val="008213bb"/>
    <w:rPr>
      <w:sz w:val="16"/>
      <w:szCs w:val="16"/>
    </w:rPr>
  </w:style>
  <w:style w:type="character" w:styleId="Style10" w:customStyle="1">
    <w:name w:val="Текст примечания Знак"/>
    <w:basedOn w:val="DefaultParagraphFont"/>
    <w:uiPriority w:val="99"/>
    <w:qFormat/>
    <w:rsid w:val="008213bb"/>
    <w:rPr>
      <w:sz w:val="20"/>
      <w:szCs w:val="20"/>
    </w:rPr>
  </w:style>
  <w:style w:type="character" w:styleId="Style11" w:customStyle="1">
    <w:name w:val="Тема примечания Знак"/>
    <w:basedOn w:val="Style10"/>
    <w:link w:val="annotationsubject"/>
    <w:uiPriority w:val="99"/>
    <w:semiHidden/>
    <w:qFormat/>
    <w:rsid w:val="008213bb"/>
    <w:rPr>
      <w:b/>
      <w:bCs/>
      <w:sz w:val="20"/>
      <w:szCs w:val="20"/>
    </w:rPr>
  </w:style>
  <w:style w:type="paragraph" w:styleId="Style12">
    <w:name w:val="Заголовок"/>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13">
    <w:name w:val="Указатель"/>
    <w:basedOn w:val="Normal"/>
    <w:qFormat/>
    <w:pPr>
      <w:suppressLineNumbers/>
    </w:pPr>
    <w:rPr>
      <w:rFonts w:cs="Lucida Sans"/>
    </w:rPr>
  </w:style>
  <w:style w:type="paragraph" w:styleId="user">
    <w:name w:val="Заголовок (user)"/>
    <w:basedOn w:val="Normal"/>
    <w:next w:val="BodyText"/>
    <w:qFormat/>
    <w:pPr>
      <w:keepNext w:val="true"/>
      <w:spacing w:before="240" w:after="120"/>
    </w:pPr>
    <w:rPr>
      <w:rFonts w:ascii="Liberation Sans" w:hAnsi="Liberation Sans" w:eastAsia="Microsoft YaHei" w:cs="Lucida Sans"/>
      <w:sz w:val="28"/>
      <w:szCs w:val="28"/>
    </w:rPr>
  </w:style>
  <w:style w:type="paragraph" w:styleId="user1">
    <w:name w:val="Указатель (user)"/>
    <w:basedOn w:val="Normal"/>
    <w:qFormat/>
    <w:pPr>
      <w:suppressLineNumbers/>
    </w:pPr>
    <w:rPr>
      <w:rFonts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user2">
    <w:name w:val="Колонтитулы (user)"/>
    <w:basedOn w:val="Normal"/>
    <w:qFormat/>
    <w:pPr/>
    <w:rPr/>
  </w:style>
  <w:style w:type="paragraph" w:styleId="Style14">
    <w:name w:val="Колонтитулы"/>
    <w:basedOn w:val="Normal"/>
    <w:qFormat/>
    <w:pPr/>
    <w:rPr/>
  </w:style>
  <w:style w:type="paragraph" w:styleId="Header">
    <w:name w:val="header"/>
    <w:basedOn w:val="Normal"/>
    <w:link w:val="Style8"/>
    <w:uiPriority w:val="99"/>
    <w:unhideWhenUsed/>
    <w:rsid w:val="00cc47e3"/>
    <w:pPr>
      <w:tabs>
        <w:tab w:val="clear" w:pos="720"/>
        <w:tab w:val="center" w:pos="4677" w:leader="none"/>
        <w:tab w:val="right" w:pos="9355" w:leader="none"/>
      </w:tabs>
      <w:spacing w:lineRule="auto" w:line="240"/>
    </w:pPr>
    <w:rPr/>
  </w:style>
  <w:style w:type="paragraph" w:styleId="Footer">
    <w:name w:val="footer"/>
    <w:basedOn w:val="Normal"/>
    <w:link w:val="Style9"/>
    <w:uiPriority w:val="99"/>
    <w:unhideWhenUsed/>
    <w:rsid w:val="00cc47e3"/>
    <w:pPr>
      <w:tabs>
        <w:tab w:val="clear" w:pos="720"/>
        <w:tab w:val="center" w:pos="4677" w:leader="none"/>
        <w:tab w:val="right" w:pos="9355" w:leader="none"/>
      </w:tabs>
      <w:spacing w:lineRule="auto" w:line="240"/>
    </w:pPr>
    <w:rPr/>
  </w:style>
  <w:style w:type="paragraph" w:styleId="ListParagraph">
    <w:name w:val="List Paragraph"/>
    <w:basedOn w:val="Normal"/>
    <w:uiPriority w:val="34"/>
    <w:qFormat/>
    <w:rsid w:val="00337602"/>
    <w:pPr>
      <w:spacing w:before="0" w:after="0"/>
      <w:ind w:left="720"/>
      <w:contextualSpacing/>
    </w:pPr>
    <w:rPr/>
  </w:style>
  <w:style w:type="paragraph" w:styleId="CommentText">
    <w:name w:val="annotation text"/>
    <w:basedOn w:val="Normal"/>
    <w:link w:val="Style10"/>
    <w:uiPriority w:val="99"/>
    <w:unhideWhenUsed/>
    <w:rsid w:val="008213bb"/>
    <w:pPr>
      <w:spacing w:lineRule="auto" w:line="240"/>
    </w:pPr>
    <w:rPr>
      <w:sz w:val="20"/>
      <w:szCs w:val="20"/>
    </w:rPr>
  </w:style>
  <w:style w:type="paragraph" w:styleId="annotationsubject">
    <w:name w:val="annotation subject"/>
    <w:basedOn w:val="CommentText"/>
    <w:next w:val="CommentText"/>
    <w:link w:val="Style11"/>
    <w:uiPriority w:val="99"/>
    <w:semiHidden/>
    <w:unhideWhenUsed/>
    <w:qFormat/>
    <w:rsid w:val="008213bb"/>
    <w:pPr/>
    <w:rPr>
      <w:b/>
      <w:bCs/>
    </w:rPr>
  </w:style>
  <w:style w:type="numbering" w:styleId="user3" w:default="1">
    <w:name w:val="Без списка (user)"/>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umg-market.ru/" TargetMode="External"/><Relationship Id="rId3" Type="http://schemas.openxmlformats.org/officeDocument/2006/relationships/hyperlink" Target="http://www.umg-market.ru/"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comments" Target="comments.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212</TotalTime>
  <Application>LibreOffice/25.2.7.2$Windows_X86_64 LibreOffice_project/5cbfd1ab6520636bb5f7b99185aa69bd7456825d</Application>
  <AppVersion>15.0000</AppVersion>
  <Pages>2</Pages>
  <Words>1351</Words>
  <Characters>9392</Characters>
  <CharactersWithSpaces>10638</CharactersWithSpaces>
  <Paragraphs>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2026-02-12T08:05:00Z</dcterms:created>
  <dc:creator>Евгения</dc:creator>
  <dc:description/>
  <dc:language>ru-RU</dc:language>
  <cp:lastModifiedBy>INTELLECT</cp:lastModifiedBy>
  <dcterms:modified xsi:type="dcterms:W3CDTF">2026-02-13T13:46:30Z</dcterms:modified>
  <cp:revision>35</cp:revision>
  <dc:subject/>
  <dc:title/>
</cp:coreProperties>
</file>

<file path=docProps/custom.xml><?xml version="1.0" encoding="utf-8"?>
<Properties xmlns="http://schemas.openxmlformats.org/officeDocument/2006/custom-properties" xmlns:vt="http://schemas.openxmlformats.org/officeDocument/2006/docPropsVTypes"/>
</file>